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p>
    <w:p w:rsidR="0023593E" w:rsidRPr="00557838" w:rsidRDefault="0023593E" w:rsidP="0023593E">
      <w:pPr>
        <w:pStyle w:val="Nagwek"/>
        <w:tabs>
          <w:tab w:val="clear" w:pos="4536"/>
          <w:tab w:val="clear" w:pos="9072"/>
          <w:tab w:val="left" w:pos="7845"/>
        </w:tabs>
        <w:rPr>
          <w:rFonts w:ascii="Century Gothic" w:hAnsi="Century Gothic" w:cs="Arial"/>
          <w:bCs/>
          <w:iCs/>
          <w:szCs w:val="20"/>
        </w:rPr>
      </w:pPr>
      <w:r w:rsidRPr="00557838">
        <w:rPr>
          <w:rFonts w:ascii="Century Gothic" w:hAnsi="Century Gothic" w:cs="Arial"/>
          <w:bCs/>
          <w:iCs/>
          <w:szCs w:val="20"/>
        </w:rPr>
        <w:tab/>
      </w:r>
    </w:p>
    <w:p w:rsidR="0023593E" w:rsidRPr="00557838" w:rsidRDefault="0023593E" w:rsidP="0023593E">
      <w:pPr>
        <w:pStyle w:val="Nagwek"/>
        <w:tabs>
          <w:tab w:val="clear" w:pos="4536"/>
          <w:tab w:val="clear" w:pos="9072"/>
          <w:tab w:val="left" w:pos="3330"/>
        </w:tabs>
        <w:jc w:val="center"/>
        <w:rPr>
          <w:rFonts w:ascii="Century Gothic" w:hAnsi="Century Gothic" w:cs="Arial"/>
          <w:bCs/>
          <w:iCs/>
          <w:szCs w:val="20"/>
        </w:rPr>
      </w:pPr>
      <w:r w:rsidRPr="00557838">
        <w:rPr>
          <w:rFonts w:ascii="Century Gothic" w:hAnsi="Century Gothic" w:cs="Arial"/>
          <w:b/>
          <w:sz w:val="36"/>
          <w:szCs w:val="36"/>
        </w:rPr>
        <w:t xml:space="preserve">SPECYFIKACJA TECHNICZNA </w:t>
      </w:r>
      <w:r w:rsidRPr="00557838">
        <w:rPr>
          <w:rFonts w:ascii="Century Gothic" w:hAnsi="Century Gothic" w:cs="Arial"/>
          <w:b/>
          <w:sz w:val="36"/>
          <w:szCs w:val="36"/>
        </w:rPr>
        <w:br/>
        <w:t>WYKONANIA I ODBIORU ROBÓT</w:t>
      </w:r>
    </w:p>
    <w:p w:rsidR="0023593E" w:rsidRPr="00557838" w:rsidRDefault="0023593E" w:rsidP="0023593E">
      <w:pPr>
        <w:pStyle w:val="Nagwek"/>
        <w:tabs>
          <w:tab w:val="clear" w:pos="4536"/>
          <w:tab w:val="clear" w:pos="9072"/>
          <w:tab w:val="left" w:pos="3330"/>
        </w:tabs>
        <w:rPr>
          <w:rFonts w:ascii="Century Gothic" w:hAnsi="Century Gothic" w:cs="Arial"/>
          <w:bCs/>
          <w:iCs/>
          <w:szCs w:val="20"/>
        </w:rPr>
      </w:pPr>
    </w:p>
    <w:p w:rsidR="0023593E" w:rsidRPr="00557838" w:rsidRDefault="0023593E" w:rsidP="00AF7FC8">
      <w:pPr>
        <w:pStyle w:val="Nagwek"/>
        <w:jc w:val="center"/>
        <w:rPr>
          <w:rFonts w:ascii="Century Gothic" w:hAnsi="Century Gothic" w:cs="Arial"/>
          <w:b/>
          <w:bCs/>
          <w:iCs/>
          <w:sz w:val="22"/>
          <w:szCs w:val="22"/>
        </w:rPr>
      </w:pPr>
    </w:p>
    <w:p w:rsidR="00AF7FC8" w:rsidRPr="00557838" w:rsidRDefault="00557838" w:rsidP="00AF7FC8">
      <w:pPr>
        <w:pStyle w:val="Nagwek"/>
        <w:jc w:val="center"/>
        <w:rPr>
          <w:rFonts w:ascii="Century Gothic" w:hAnsi="Century Gothic" w:cs="Arial"/>
          <w:b/>
          <w:bCs/>
          <w:iCs/>
          <w:sz w:val="22"/>
          <w:szCs w:val="22"/>
        </w:rPr>
      </w:pPr>
      <w:r>
        <w:rPr>
          <w:rFonts w:ascii="Century Gothic" w:hAnsi="Century Gothic" w:cs="Arial"/>
          <w:b/>
          <w:iCs/>
          <w:sz w:val="22"/>
          <w:szCs w:val="22"/>
        </w:rPr>
        <w:t>ST-01</w:t>
      </w:r>
      <w:r w:rsidR="0023593E" w:rsidRPr="00557838">
        <w:rPr>
          <w:rFonts w:ascii="Century Gothic" w:hAnsi="Century Gothic" w:cs="Arial"/>
          <w:b/>
          <w:iCs/>
          <w:sz w:val="22"/>
          <w:szCs w:val="22"/>
        </w:rPr>
        <w:t>.</w:t>
      </w:r>
      <w:r w:rsidR="005B52AC">
        <w:rPr>
          <w:rFonts w:ascii="Century Gothic" w:hAnsi="Century Gothic" w:cs="Arial"/>
          <w:b/>
          <w:iCs/>
          <w:sz w:val="22"/>
          <w:szCs w:val="22"/>
        </w:rPr>
        <w:t>20</w:t>
      </w:r>
      <w:r w:rsidR="0023593E" w:rsidRPr="00557838">
        <w:rPr>
          <w:rFonts w:ascii="Century Gothic" w:hAnsi="Century Gothic" w:cs="Arial"/>
          <w:iCs/>
        </w:rPr>
        <w:t xml:space="preserve"> </w:t>
      </w:r>
      <w:r w:rsidR="00AF7FC8" w:rsidRPr="00557838">
        <w:rPr>
          <w:rFonts w:ascii="Century Gothic" w:hAnsi="Century Gothic"/>
          <w:b/>
          <w:sz w:val="22"/>
          <w:szCs w:val="22"/>
        </w:rPr>
        <w:t>PODBUDOWA Z KRUSZYWA ŁAMANEGO</w:t>
      </w:r>
    </w:p>
    <w:p w:rsidR="00AF7FC8" w:rsidRPr="00557838" w:rsidRDefault="00AF7FC8" w:rsidP="00AF7FC8">
      <w:pPr>
        <w:pStyle w:val="Standardowytekst"/>
        <w:jc w:val="center"/>
        <w:rPr>
          <w:rFonts w:ascii="Century Gothic" w:hAnsi="Century Gothic"/>
          <w:b/>
          <w:bCs/>
          <w:sz w:val="22"/>
          <w:szCs w:val="22"/>
          <w:lang w:val="pl-PL"/>
        </w:rPr>
      </w:pPr>
      <w:r w:rsidRPr="00557838">
        <w:rPr>
          <w:rFonts w:ascii="Century Gothic" w:hAnsi="Century Gothic"/>
          <w:b/>
          <w:bCs/>
          <w:sz w:val="22"/>
          <w:szCs w:val="22"/>
          <w:lang w:val="pl-PL"/>
        </w:rPr>
        <w:t>STABILIZOWANEGO MECHANICZNIE</w:t>
      </w:r>
    </w:p>
    <w:p w:rsidR="0023593E" w:rsidRPr="00557838" w:rsidRDefault="0023593E" w:rsidP="0023593E">
      <w:pPr>
        <w:pStyle w:val="Nagwek"/>
        <w:tabs>
          <w:tab w:val="clear" w:pos="4536"/>
          <w:tab w:val="clear" w:pos="9072"/>
          <w:tab w:val="left" w:pos="3330"/>
        </w:tabs>
        <w:jc w:val="center"/>
        <w:rPr>
          <w:rFonts w:ascii="Century Gothic" w:hAnsi="Century Gothic" w:cs="Arial"/>
          <w:bCs/>
          <w:iCs/>
          <w:szCs w:val="20"/>
        </w:rPr>
      </w:pPr>
    </w:p>
    <w:p w:rsidR="00AF7FC8" w:rsidRPr="00557838" w:rsidRDefault="00AF7FC8" w:rsidP="00AF7FC8">
      <w:pPr>
        <w:pStyle w:val="Nagwek"/>
        <w:jc w:val="center"/>
        <w:rPr>
          <w:rFonts w:ascii="Century Gothic" w:hAnsi="Century Gothic" w:cs="Arial"/>
          <w:sz w:val="20"/>
          <w:szCs w:val="20"/>
        </w:rPr>
      </w:pPr>
    </w:p>
    <w:p w:rsidR="0023593E" w:rsidRPr="00557838" w:rsidRDefault="00AF7FC8" w:rsidP="00AF7FC8">
      <w:pPr>
        <w:autoSpaceDE w:val="0"/>
        <w:autoSpaceDN w:val="0"/>
        <w:adjustRightInd w:val="0"/>
        <w:jc w:val="center"/>
        <w:rPr>
          <w:rFonts w:ascii="Century Gothic" w:hAnsi="Century Gothic" w:cs="Arial"/>
          <w:b/>
          <w:bCs/>
          <w:szCs w:val="20"/>
          <w:lang/>
        </w:rPr>
      </w:pPr>
      <w:r w:rsidRPr="00557838">
        <w:rPr>
          <w:rFonts w:ascii="Century Gothic" w:hAnsi="Century Gothic" w:cs="Arial"/>
          <w:sz w:val="20"/>
          <w:szCs w:val="20"/>
        </w:rPr>
        <w:t xml:space="preserve">KOD CPV </w:t>
      </w:r>
      <w:r w:rsidRPr="00557838">
        <w:rPr>
          <w:rFonts w:ascii="Century Gothic" w:hAnsi="Century Gothic" w:cs="TTE1BFD118t00"/>
          <w:sz w:val="20"/>
          <w:szCs w:val="20"/>
        </w:rPr>
        <w:t>45233000-9</w:t>
      </w: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23593E" w:rsidRPr="00557838" w:rsidRDefault="0023593E" w:rsidP="0023593E">
      <w:pPr>
        <w:autoSpaceDE w:val="0"/>
        <w:autoSpaceDN w:val="0"/>
        <w:adjustRightInd w:val="0"/>
        <w:rPr>
          <w:rFonts w:ascii="Century Gothic" w:hAnsi="Century Gothic" w:cs="Arial"/>
          <w:b/>
          <w:bCs/>
          <w:szCs w:val="20"/>
          <w:lang/>
        </w:rPr>
      </w:pPr>
    </w:p>
    <w:p w:rsidR="00557838" w:rsidRDefault="00557838" w:rsidP="0023593E">
      <w:pPr>
        <w:autoSpaceDE w:val="0"/>
        <w:autoSpaceDN w:val="0"/>
        <w:adjustRightInd w:val="0"/>
        <w:rPr>
          <w:rFonts w:ascii="Century Gothic" w:hAnsi="Century Gothic" w:cs="Arial"/>
          <w:b/>
          <w:bCs/>
          <w:szCs w:val="20"/>
        </w:rPr>
      </w:pPr>
    </w:p>
    <w:p w:rsidR="0023593E" w:rsidRPr="00557838" w:rsidRDefault="00F9382F" w:rsidP="0023593E">
      <w:pPr>
        <w:autoSpaceDE w:val="0"/>
        <w:autoSpaceDN w:val="0"/>
        <w:adjustRightInd w:val="0"/>
        <w:rPr>
          <w:rFonts w:ascii="Century Gothic" w:hAnsi="Century Gothic" w:cs="Arial"/>
          <w:b/>
          <w:bCs/>
          <w:szCs w:val="20"/>
          <w:lang/>
        </w:rPr>
      </w:pPr>
      <w:r w:rsidRPr="00557838">
        <w:rPr>
          <w:rFonts w:ascii="Century Gothic" w:hAnsi="Century Gothic" w:cs="Arial"/>
          <w:b/>
          <w:bCs/>
          <w:szCs w:val="20"/>
          <w:lang/>
        </w:rPr>
        <w:lastRenderedPageBreak/>
        <w:t>SPIS TREŚCI:</w:t>
      </w:r>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r w:rsidRPr="00557838">
        <w:rPr>
          <w:rFonts w:ascii="Century Gothic" w:hAnsi="Century Gothic" w:cs="Arial"/>
          <w:b w:val="0"/>
          <w:bCs w:val="0"/>
          <w:lang/>
        </w:rPr>
        <w:fldChar w:fldCharType="begin"/>
      </w:r>
      <w:r w:rsidRPr="00557838">
        <w:rPr>
          <w:rFonts w:ascii="Century Gothic" w:hAnsi="Century Gothic" w:cs="Arial"/>
          <w:b w:val="0"/>
          <w:bCs w:val="0"/>
          <w:lang/>
        </w:rPr>
        <w:instrText xml:space="preserve"> TOC \o "1-3" \h \z \u </w:instrText>
      </w:r>
      <w:r w:rsidRPr="00557838">
        <w:rPr>
          <w:rFonts w:ascii="Century Gothic" w:hAnsi="Century Gothic" w:cs="Arial"/>
          <w:b w:val="0"/>
          <w:bCs w:val="0"/>
          <w:lang/>
        </w:rPr>
        <w:fldChar w:fldCharType="separate"/>
      </w:r>
      <w:hyperlink w:anchor="_Toc279758493" w:history="1">
        <w:r w:rsidRPr="00557838">
          <w:rPr>
            <w:rStyle w:val="Hipercze"/>
            <w:rFonts w:ascii="Century Gothic" w:hAnsi="Century Gothic"/>
            <w:noProof/>
            <w:lang/>
          </w:rPr>
          <w:t>1</w:t>
        </w:r>
        <w:r w:rsidRPr="00557838">
          <w:rPr>
            <w:rStyle w:val="Hipercze"/>
            <w:rFonts w:ascii="Century Gothic" w:hAnsi="Century Gothic"/>
            <w:noProof/>
          </w:rPr>
          <w:t xml:space="preserve"> WSTĘP</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_Toc279758493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494" w:history="1">
        <w:r w:rsidRPr="00557838">
          <w:rPr>
            <w:rStyle w:val="Hipercze"/>
            <w:rFonts w:ascii="Century Gothic" w:hAnsi="Century Gothic"/>
            <w:noProof/>
            <w:lang/>
          </w:rPr>
          <w:t>1.1</w:t>
        </w:r>
        <w:r w:rsidRPr="00557838">
          <w:rPr>
            <w:rStyle w:val="Hipercze"/>
            <w:rFonts w:ascii="Century Gothic" w:hAnsi="Century Gothic"/>
            <w:noProof/>
          </w:rPr>
          <w:t xml:space="preserve"> Przedmiot </w:t>
        </w:r>
        <w:r w:rsidR="00557838">
          <w:rPr>
            <w:rStyle w:val="Hipercze"/>
            <w:rFonts w:ascii="Century Gothic" w:hAnsi="Century Gothic"/>
            <w:noProof/>
          </w:rPr>
          <w:t>ST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_Toc279758494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495" w:history="1">
        <w:r w:rsidRPr="00557838">
          <w:rPr>
            <w:rStyle w:val="Hipercze"/>
            <w:rFonts w:ascii="Century Gothic" w:hAnsi="Century Gothic"/>
            <w:noProof/>
            <w:lang/>
          </w:rPr>
          <w:t>1.2</w:t>
        </w:r>
        <w:r w:rsidRPr="00557838">
          <w:rPr>
            <w:rStyle w:val="Hipercze"/>
            <w:rFonts w:ascii="Century Gothic" w:hAnsi="Century Gothic"/>
            <w:noProof/>
          </w:rPr>
          <w:t xml:space="preserve"> Zakres stosowania </w:t>
        </w:r>
        <w:r w:rsidR="00557838">
          <w:rPr>
            <w:rStyle w:val="Hipercze"/>
            <w:rFonts w:ascii="Century Gothic" w:hAnsi="Century Gothic"/>
            <w:noProof/>
          </w:rPr>
          <w:t>ST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_Toc279758495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496" w:history="1">
        <w:r w:rsidRPr="00557838">
          <w:rPr>
            <w:rStyle w:val="Hipercze"/>
            <w:rFonts w:ascii="Century Gothic" w:hAnsi="Century Gothic"/>
            <w:noProof/>
            <w:lang/>
          </w:rPr>
          <w:t>1.3</w:t>
        </w:r>
        <w:r w:rsidRPr="00557838">
          <w:rPr>
            <w:rStyle w:val="Hipercze"/>
            <w:rFonts w:ascii="Century Gothic" w:hAnsi="Century Gothic"/>
            <w:noProof/>
          </w:rPr>
          <w:t xml:space="preserve"> Zakres robót objętych </w:t>
        </w:r>
        <w:r w:rsidR="00557838">
          <w:rPr>
            <w:rStyle w:val="Hipercze"/>
            <w:rFonts w:ascii="Century Gothic" w:hAnsi="Century Gothic"/>
            <w:noProof/>
          </w:rPr>
          <w:t>ST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_Toc279758496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497" w:history="1">
        <w:r w:rsidRPr="00557838">
          <w:rPr>
            <w:rStyle w:val="Hipercze"/>
            <w:rFonts w:ascii="Century Gothic" w:hAnsi="Century Gothic"/>
            <w:noProof/>
          </w:rPr>
          <w:t>1.4 Określenia podstawowe</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_Toc279758497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498" w:history="1">
        <w:r w:rsidRPr="00557838">
          <w:rPr>
            <w:rStyle w:val="Hipercze"/>
            <w:rFonts w:ascii="Century Gothic" w:hAnsi="Century Gothic"/>
            <w:noProof/>
            <w:lang/>
          </w:rPr>
          <w:t>1.5</w:t>
        </w:r>
        <w:r w:rsidRPr="00557838">
          <w:rPr>
            <w:rStyle w:val="Hipercze"/>
            <w:rFonts w:ascii="Century Gothic" w:hAnsi="Century Gothic"/>
            <w:noProof/>
          </w:rPr>
          <w:t xml:space="preserve"> Ogólne wymagania dotyczące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_Toc279758498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499" w:history="1">
        <w:r w:rsidRPr="00557838">
          <w:rPr>
            <w:rStyle w:val="Hipercze"/>
            <w:rFonts w:ascii="Century Gothic" w:hAnsi="Century Gothic"/>
            <w:noProof/>
            <w:lang/>
          </w:rPr>
          <w:t>2</w:t>
        </w:r>
        <w:r w:rsidRPr="00557838">
          <w:rPr>
            <w:rStyle w:val="Hipercze"/>
            <w:rFonts w:ascii="Century Gothic" w:hAnsi="Century Gothic"/>
            <w:noProof/>
          </w:rPr>
          <w:t xml:space="preserve"> MATERIAŁY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_Toc279758499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00" w:history="1">
        <w:r w:rsidRPr="00557838">
          <w:rPr>
            <w:rStyle w:val="Hipercze"/>
            <w:rFonts w:ascii="Century Gothic" w:hAnsi="Century Gothic"/>
            <w:noProof/>
            <w:lang/>
          </w:rPr>
          <w:t>2.1</w:t>
        </w:r>
        <w:r w:rsidRPr="00557838">
          <w:rPr>
            <w:rStyle w:val="Hipercze"/>
            <w:rFonts w:ascii="Century Gothic" w:hAnsi="Century Gothic"/>
            <w:noProof/>
          </w:rPr>
          <w:t xml:space="preserve"> Ogólne wymagania dotyczące materiałów</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_Toc279758500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01" w:history="1">
        <w:r w:rsidRPr="00557838">
          <w:rPr>
            <w:rStyle w:val="Hipercze"/>
            <w:rFonts w:ascii="Century Gothic" w:hAnsi="Century Gothic"/>
            <w:noProof/>
            <w:lang/>
          </w:rPr>
          <w:t>2.2</w:t>
        </w:r>
        <w:r w:rsidRPr="00557838">
          <w:rPr>
            <w:rStyle w:val="Hipercze"/>
            <w:rFonts w:ascii="Century Gothic" w:hAnsi="Century Gothic"/>
            <w:noProof/>
          </w:rPr>
          <w:t xml:space="preserve"> Rodzaje materiałów</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_Toc279758501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02" w:history="1">
        <w:r w:rsidRPr="00557838">
          <w:rPr>
            <w:rStyle w:val="Hipercze"/>
            <w:rFonts w:ascii="Century Gothic" w:hAnsi="Century Gothic"/>
            <w:noProof/>
            <w:lang/>
          </w:rPr>
          <w:t>2.3</w:t>
        </w:r>
        <w:r w:rsidRPr="00557838">
          <w:rPr>
            <w:rStyle w:val="Hipercze"/>
            <w:rFonts w:ascii="Century Gothic" w:hAnsi="Century Gothic"/>
            <w:noProof/>
          </w:rPr>
          <w:t xml:space="preserve"> Wymagania dla materiałów</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_Toc279758502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03" w:history="1">
        <w:r w:rsidRPr="00557838">
          <w:rPr>
            <w:rStyle w:val="Hipercze"/>
            <w:rFonts w:ascii="Century Gothic" w:hAnsi="Century Gothic"/>
            <w:noProof/>
          </w:rPr>
          <w:t>2.3.1 Uziarnienie kruszywa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_Toc279758503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4</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04" w:history="1">
        <w:r w:rsidRPr="00557838">
          <w:rPr>
            <w:rStyle w:val="Hipercze"/>
            <w:rFonts w:ascii="Century Gothic" w:hAnsi="Century Gothic"/>
            <w:noProof/>
          </w:rPr>
          <w:t>2.3.2 Właściwości kruszywa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_Toc279758504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5</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05" w:history="1">
        <w:r w:rsidRPr="00557838">
          <w:rPr>
            <w:rStyle w:val="Hipercze"/>
            <w:rFonts w:ascii="Century Gothic" w:hAnsi="Century Gothic"/>
            <w:noProof/>
          </w:rPr>
          <w:t>2.3.3 Materiał na warstwę odsączającą</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_Toc279758505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6</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06" w:history="1">
        <w:r w:rsidRPr="00557838">
          <w:rPr>
            <w:rStyle w:val="Hipercze"/>
            <w:rFonts w:ascii="Century Gothic" w:hAnsi="Century Gothic"/>
            <w:noProof/>
          </w:rPr>
          <w:t>2.3.4 Materiał na warstwę odcinającą</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_Toc279758506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6</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07" w:history="1">
        <w:r w:rsidRPr="00557838">
          <w:rPr>
            <w:rStyle w:val="Hipercze"/>
            <w:rFonts w:ascii="Century Gothic" w:hAnsi="Century Gothic"/>
            <w:noProof/>
          </w:rPr>
          <w:t>2.3.5 Materiały do ulepszania właściwości kruszyw</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_Toc279758507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6</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08" w:history="1">
        <w:r w:rsidRPr="00557838">
          <w:rPr>
            <w:rStyle w:val="Hipercze"/>
            <w:rFonts w:ascii="Century Gothic" w:hAnsi="Century Gothic"/>
            <w:noProof/>
          </w:rPr>
          <w:t>2.3.6 Woda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_Toc279758508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509" w:history="1">
        <w:r w:rsidRPr="00557838">
          <w:rPr>
            <w:rStyle w:val="Hipercze"/>
            <w:rFonts w:ascii="Century Gothic" w:hAnsi="Century Gothic"/>
            <w:noProof/>
            <w:lang/>
          </w:rPr>
          <w:t>3</w:t>
        </w:r>
        <w:r w:rsidRPr="00557838">
          <w:rPr>
            <w:rStyle w:val="Hipercze"/>
            <w:rFonts w:ascii="Century Gothic" w:hAnsi="Century Gothic"/>
            <w:noProof/>
          </w:rPr>
          <w:t xml:space="preserve"> SPRZĘT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_Toc279758509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10" w:history="1">
        <w:r w:rsidRPr="00557838">
          <w:rPr>
            <w:rStyle w:val="Hipercze"/>
            <w:rFonts w:ascii="Century Gothic" w:hAnsi="Century Gothic"/>
            <w:noProof/>
          </w:rPr>
          <w:t>3.1 Ogólne wymagania dotyczące sprzętu</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_Toc279758510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11" w:history="1">
        <w:r w:rsidRPr="00557838">
          <w:rPr>
            <w:rStyle w:val="Hipercze"/>
            <w:rFonts w:ascii="Century Gothic" w:hAnsi="Century Gothic"/>
            <w:noProof/>
          </w:rPr>
          <w:t>3.2 3.2. Sprzęt do wykonania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_Toc279758511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512" w:history="1">
        <w:r w:rsidRPr="00557838">
          <w:rPr>
            <w:rStyle w:val="Hipercze"/>
            <w:rFonts w:ascii="Century Gothic" w:hAnsi="Century Gothic"/>
            <w:noProof/>
          </w:rPr>
          <w:t>4 TRANSPORT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_Toc279758512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13" w:history="1">
        <w:r w:rsidRPr="00557838">
          <w:rPr>
            <w:rStyle w:val="Hipercze"/>
            <w:rFonts w:ascii="Century Gothic" w:hAnsi="Century Gothic"/>
            <w:noProof/>
          </w:rPr>
          <w:t>4.1 Ogólne wymagania dotyczące transportu</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_Toc279758513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14" w:history="1">
        <w:r w:rsidRPr="00557838">
          <w:rPr>
            <w:rStyle w:val="Hipercze"/>
            <w:rFonts w:ascii="Century Gothic" w:hAnsi="Century Gothic"/>
            <w:noProof/>
          </w:rPr>
          <w:t>4.2 Transport materiałów</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_Toc279758514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515" w:history="1">
        <w:r w:rsidRPr="00557838">
          <w:rPr>
            <w:rStyle w:val="Hipercze"/>
            <w:rFonts w:ascii="Century Gothic" w:hAnsi="Century Gothic"/>
            <w:noProof/>
          </w:rPr>
          <w:t>5 WYKONANIE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_Toc279758515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16" w:history="1">
        <w:r w:rsidRPr="00557838">
          <w:rPr>
            <w:rStyle w:val="Hipercze"/>
            <w:rFonts w:ascii="Century Gothic" w:hAnsi="Century Gothic"/>
            <w:noProof/>
          </w:rPr>
          <w:t>5.1 Ogólne zasady wykonania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_Toc279758516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17" w:history="1">
        <w:r w:rsidRPr="00557838">
          <w:rPr>
            <w:rStyle w:val="Hipercze"/>
            <w:rFonts w:ascii="Century Gothic" w:hAnsi="Century Gothic"/>
            <w:noProof/>
          </w:rPr>
          <w:t>5.2 Przygotowanie podłoża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_Toc279758517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7</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18" w:history="1">
        <w:r w:rsidRPr="00557838">
          <w:rPr>
            <w:rStyle w:val="Hipercze"/>
            <w:rFonts w:ascii="Century Gothic" w:hAnsi="Century Gothic"/>
            <w:noProof/>
          </w:rPr>
          <w:t>5.3 Wytwarzanie mieszanki kruszywa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_Toc279758518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8</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19" w:history="1">
        <w:r w:rsidRPr="00557838">
          <w:rPr>
            <w:rStyle w:val="Hipercze"/>
            <w:rFonts w:ascii="Century Gothic" w:hAnsi="Century Gothic"/>
            <w:noProof/>
          </w:rPr>
          <w:t>5.4 Wbudowywanie i zagęszczanie mieszanki</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_Toc279758519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8</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20" w:history="1">
        <w:r w:rsidRPr="00557838">
          <w:rPr>
            <w:rStyle w:val="Hipercze"/>
            <w:rFonts w:ascii="Century Gothic" w:hAnsi="Century Gothic"/>
            <w:noProof/>
          </w:rPr>
          <w:t>5.5 Odcinek próbny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_Toc279758520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8</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21" w:history="1">
        <w:r w:rsidRPr="00557838">
          <w:rPr>
            <w:rStyle w:val="Hipercze"/>
            <w:rFonts w:ascii="Century Gothic" w:hAnsi="Century Gothic"/>
            <w:noProof/>
          </w:rPr>
          <w:t>5.6 Utrzymanie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_Toc279758521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8</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522" w:history="1">
        <w:r w:rsidRPr="00557838">
          <w:rPr>
            <w:rStyle w:val="Hipercze"/>
            <w:rFonts w:ascii="Century Gothic" w:hAnsi="Century Gothic"/>
            <w:noProof/>
          </w:rPr>
          <w:t>6 Kontrola jakości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_Toc279758522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9</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23" w:history="1">
        <w:r w:rsidRPr="00557838">
          <w:rPr>
            <w:rStyle w:val="Hipercze"/>
            <w:rFonts w:ascii="Century Gothic" w:hAnsi="Century Gothic"/>
            <w:noProof/>
          </w:rPr>
          <w:t>6.1 Ogólne zasady kontroli jakości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_Toc279758523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9</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24" w:history="1">
        <w:r w:rsidRPr="00557838">
          <w:rPr>
            <w:rStyle w:val="Hipercze"/>
            <w:rFonts w:ascii="Century Gothic" w:hAnsi="Century Gothic"/>
            <w:noProof/>
          </w:rPr>
          <w:t>6.2 Badania przed przystąpieniem do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_Toc279758524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9</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25" w:history="1">
        <w:r w:rsidRPr="00557838">
          <w:rPr>
            <w:rStyle w:val="Hipercze"/>
            <w:rFonts w:ascii="Century Gothic" w:hAnsi="Century Gothic"/>
            <w:noProof/>
          </w:rPr>
          <w:t>6.3 Badania w czasie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_Toc279758525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9</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26" w:history="1">
        <w:r w:rsidRPr="00557838">
          <w:rPr>
            <w:rStyle w:val="Hipercze"/>
            <w:rFonts w:ascii="Century Gothic" w:hAnsi="Century Gothic"/>
            <w:noProof/>
          </w:rPr>
          <w:t>6.3.1 Częstotliwość oraz zakres badań i pomiarów</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_Toc279758526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9</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27" w:history="1">
        <w:r w:rsidRPr="00557838">
          <w:rPr>
            <w:rStyle w:val="Hipercze"/>
            <w:rFonts w:ascii="Century Gothic" w:hAnsi="Century Gothic"/>
            <w:noProof/>
          </w:rPr>
          <w:t>6.3.2 Uziarnienie mieszanki</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_Toc279758527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9</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28" w:history="1">
        <w:r w:rsidRPr="00557838">
          <w:rPr>
            <w:rStyle w:val="Hipercze"/>
            <w:rFonts w:ascii="Century Gothic" w:hAnsi="Century Gothic"/>
            <w:noProof/>
          </w:rPr>
          <w:t>6.3.3 Wilgotność mieszanki</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_Toc279758528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9</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29" w:history="1">
        <w:r w:rsidRPr="00557838">
          <w:rPr>
            <w:rStyle w:val="Hipercze"/>
            <w:rFonts w:ascii="Century Gothic" w:hAnsi="Century Gothic"/>
            <w:noProof/>
          </w:rPr>
          <w:t>6.3.4 Zagęszczenie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_Toc279758529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9</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0" w:history="1">
        <w:r w:rsidRPr="00557838">
          <w:rPr>
            <w:rStyle w:val="Hipercze"/>
            <w:rFonts w:ascii="Century Gothic" w:hAnsi="Century Gothic"/>
            <w:noProof/>
          </w:rPr>
          <w:t>6.3.5 Właściwości kruszywa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_Toc279758530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10</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31" w:history="1">
        <w:r w:rsidRPr="00557838">
          <w:rPr>
            <w:rStyle w:val="Hipercze"/>
            <w:rFonts w:ascii="Century Gothic" w:hAnsi="Century Gothic"/>
            <w:noProof/>
          </w:rPr>
          <w:t>6.4 Wymagania dotyczące cech geometrycznych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_Toc279758531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10</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2" w:history="1">
        <w:r w:rsidRPr="00557838">
          <w:rPr>
            <w:rStyle w:val="Hipercze"/>
            <w:rFonts w:ascii="Century Gothic" w:hAnsi="Century Gothic"/>
            <w:noProof/>
          </w:rPr>
          <w:t>6.4.1 Częstotliwość oraz zakres pomiarów</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_Toc279758532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10</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3" w:history="1">
        <w:r w:rsidRPr="00557838">
          <w:rPr>
            <w:rStyle w:val="Hipercze"/>
            <w:rFonts w:ascii="Century Gothic" w:hAnsi="Century Gothic"/>
            <w:noProof/>
          </w:rPr>
          <w:t>6.4.2 Szerokość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_Toc279758533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10</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4" w:history="1">
        <w:r w:rsidRPr="00557838">
          <w:rPr>
            <w:rStyle w:val="Hipercze"/>
            <w:rFonts w:ascii="Century Gothic" w:hAnsi="Century Gothic"/>
            <w:noProof/>
          </w:rPr>
          <w:t>6.4.3 Równość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_Toc279758534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10</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5" w:history="1">
        <w:r w:rsidRPr="00557838">
          <w:rPr>
            <w:rStyle w:val="Hipercze"/>
            <w:rFonts w:ascii="Century Gothic" w:hAnsi="Century Gothic"/>
            <w:noProof/>
          </w:rPr>
          <w:t>6.4.4 Spadki poprzeczne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_Toc279758535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10</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6" w:history="1">
        <w:r w:rsidRPr="00557838">
          <w:rPr>
            <w:rStyle w:val="Hipercze"/>
            <w:rFonts w:ascii="Century Gothic" w:hAnsi="Century Gothic"/>
            <w:noProof/>
          </w:rPr>
          <w:t>6.4.5 Rzędne wysokościowe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_Toc279758536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10</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7" w:history="1">
        <w:r w:rsidRPr="00557838">
          <w:rPr>
            <w:rStyle w:val="Hipercze"/>
            <w:rFonts w:ascii="Century Gothic" w:hAnsi="Century Gothic"/>
            <w:noProof/>
          </w:rPr>
          <w:t>6.4.6 Ukształtowanie osi podbudowy i ulepszonego podłoża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_Toc279758537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11</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8" w:history="1">
        <w:r w:rsidRPr="00557838">
          <w:rPr>
            <w:rStyle w:val="Hipercze"/>
            <w:rFonts w:ascii="Century Gothic" w:hAnsi="Century Gothic"/>
            <w:noProof/>
          </w:rPr>
          <w:t>6.4.7 Grubość podbudowy i ulepszonego podłoża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_Toc279758538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11</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39" w:history="1">
        <w:r w:rsidRPr="00557838">
          <w:rPr>
            <w:rStyle w:val="Hipercze"/>
            <w:rFonts w:ascii="Century Gothic" w:hAnsi="Century Gothic"/>
            <w:noProof/>
          </w:rPr>
          <w:t>6.4.8 Nośność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_Toc279758539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11</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40" w:history="1">
        <w:r w:rsidRPr="00557838">
          <w:rPr>
            <w:rStyle w:val="Hipercze"/>
            <w:rFonts w:ascii="Century Gothic" w:hAnsi="Century Gothic"/>
            <w:noProof/>
          </w:rPr>
          <w:t>6.5 Zasady p</w:t>
        </w:r>
        <w:r w:rsidR="00557838">
          <w:rPr>
            <w:rStyle w:val="Hipercze"/>
            <w:rFonts w:ascii="Century Gothic" w:hAnsi="Century Gothic"/>
            <w:noProof/>
          </w:rPr>
          <w:t>st</w:t>
        </w:r>
        <w:r w:rsidRPr="00557838">
          <w:rPr>
            <w:rStyle w:val="Hipercze"/>
            <w:rFonts w:ascii="Century Gothic" w:hAnsi="Century Gothic"/>
            <w:noProof/>
          </w:rPr>
          <w:t>ępowania z wadliwie wykonanymi odcinkami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_Toc279758540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11</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41" w:history="1">
        <w:r w:rsidRPr="00557838">
          <w:rPr>
            <w:rStyle w:val="Hipercze"/>
            <w:rFonts w:ascii="Century Gothic" w:hAnsi="Century Gothic"/>
            <w:noProof/>
          </w:rPr>
          <w:t>6.5.1 Niewłaściwe cechy geometryczne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_Toc279758541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11</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42" w:history="1">
        <w:r w:rsidRPr="00557838">
          <w:rPr>
            <w:rStyle w:val="Hipercze"/>
            <w:rFonts w:ascii="Century Gothic" w:hAnsi="Century Gothic"/>
            <w:noProof/>
          </w:rPr>
          <w:t>6.5.2 Niewłaściwa grubość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_Toc279758542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11</w:t>
        </w:r>
        <w:r w:rsidRPr="00557838">
          <w:rPr>
            <w:rFonts w:ascii="Century Gothic" w:hAnsi="Century Gothic"/>
            <w:noProof/>
            <w:webHidden/>
          </w:rPr>
          <w:fldChar w:fldCharType="end"/>
        </w:r>
      </w:hyperlink>
    </w:p>
    <w:p w:rsidR="001E32A9" w:rsidRPr="00557838" w:rsidRDefault="001E32A9" w:rsidP="001E32A9">
      <w:pPr>
        <w:pStyle w:val="Spistreci3"/>
        <w:tabs>
          <w:tab w:val="right" w:leader="dot" w:pos="9531"/>
        </w:tabs>
        <w:rPr>
          <w:rFonts w:ascii="Century Gothic" w:hAnsi="Century Gothic"/>
          <w:i w:val="0"/>
          <w:iCs w:val="0"/>
          <w:noProof/>
          <w:sz w:val="24"/>
          <w:szCs w:val="24"/>
        </w:rPr>
      </w:pPr>
      <w:hyperlink w:anchor="_Toc279758543" w:history="1">
        <w:r w:rsidRPr="00557838">
          <w:rPr>
            <w:rStyle w:val="Hipercze"/>
            <w:rFonts w:ascii="Century Gothic" w:hAnsi="Century Gothic"/>
            <w:noProof/>
          </w:rPr>
          <w:t>6.5.3 Niewłaściwa nośność podbudowy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_Toc279758543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11</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544" w:history="1">
        <w:r w:rsidRPr="00557838">
          <w:rPr>
            <w:rStyle w:val="Hipercze"/>
            <w:rFonts w:ascii="Century Gothic" w:hAnsi="Century Gothic"/>
            <w:noProof/>
          </w:rPr>
          <w:t>7 OBMIAR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_Toc279758544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45" w:history="1">
        <w:r w:rsidRPr="00557838">
          <w:rPr>
            <w:rStyle w:val="Hipercze"/>
            <w:rFonts w:ascii="Century Gothic" w:hAnsi="Century Gothic"/>
            <w:noProof/>
          </w:rPr>
          <w:t>7.1 Ogólne zasady obmiaru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_Toc279758545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46" w:history="1">
        <w:r w:rsidRPr="00557838">
          <w:rPr>
            <w:rStyle w:val="Hipercze"/>
            <w:rFonts w:ascii="Century Gothic" w:hAnsi="Century Gothic"/>
            <w:noProof/>
          </w:rPr>
          <w:t>7.2 Jedn</w:t>
        </w:r>
        <w:r w:rsidR="00557838">
          <w:rPr>
            <w:rStyle w:val="Hipercze"/>
            <w:rFonts w:ascii="Century Gothic" w:hAnsi="Century Gothic"/>
            <w:noProof/>
          </w:rPr>
          <w:t>st</w:t>
        </w:r>
        <w:r w:rsidRPr="00557838">
          <w:rPr>
            <w:rStyle w:val="Hipercze"/>
            <w:rFonts w:ascii="Century Gothic" w:hAnsi="Century Gothic"/>
            <w:noProof/>
          </w:rPr>
          <w:t>ka obmiarowa</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_Toc279758546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547" w:history="1">
        <w:r w:rsidRPr="00557838">
          <w:rPr>
            <w:rStyle w:val="Hipercze"/>
            <w:rFonts w:ascii="Century Gothic" w:hAnsi="Century Gothic"/>
            <w:noProof/>
          </w:rPr>
          <w:t>8 ODBIÓR ROBÓT</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_Toc279758547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548" w:history="1">
        <w:r w:rsidRPr="00557838">
          <w:rPr>
            <w:rStyle w:val="Hipercze"/>
            <w:rFonts w:ascii="Century Gothic" w:hAnsi="Century Gothic"/>
            <w:noProof/>
          </w:rPr>
          <w:t>9 PODSTAWA PŁATNOŚCI</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_Toc279758548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49" w:history="1">
        <w:r w:rsidRPr="00557838">
          <w:rPr>
            <w:rStyle w:val="Hipercze"/>
            <w:rFonts w:ascii="Century Gothic" w:hAnsi="Century Gothic"/>
            <w:noProof/>
          </w:rPr>
          <w:t>9.1 Ogólne ustalenia dotyczące podstawy płatności</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_Toc279758549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50" w:history="1">
        <w:r w:rsidRPr="00557838">
          <w:rPr>
            <w:rStyle w:val="Hipercze"/>
            <w:rFonts w:ascii="Century Gothic" w:hAnsi="Century Gothic"/>
            <w:noProof/>
          </w:rPr>
          <w:t>9.2 Cena jedn</w:t>
        </w:r>
        <w:r w:rsidR="00557838">
          <w:rPr>
            <w:rStyle w:val="Hipercze"/>
            <w:rFonts w:ascii="Century Gothic" w:hAnsi="Century Gothic"/>
            <w:noProof/>
          </w:rPr>
          <w:t>st</w:t>
        </w:r>
        <w:r w:rsidRPr="00557838">
          <w:rPr>
            <w:rStyle w:val="Hipercze"/>
            <w:rFonts w:ascii="Century Gothic" w:hAnsi="Century Gothic"/>
            <w:noProof/>
          </w:rPr>
          <w:t>ki obmiarowej</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_Toc279758550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1"/>
        <w:tabs>
          <w:tab w:val="right" w:leader="dot" w:pos="9531"/>
        </w:tabs>
        <w:rPr>
          <w:rFonts w:ascii="Century Gothic" w:hAnsi="Century Gothic"/>
          <w:b w:val="0"/>
          <w:bCs w:val="0"/>
          <w:caps w:val="0"/>
          <w:noProof/>
          <w:sz w:val="24"/>
          <w:szCs w:val="24"/>
        </w:rPr>
      </w:pPr>
      <w:hyperlink w:anchor="_Toc279758551" w:history="1">
        <w:r w:rsidRPr="00557838">
          <w:rPr>
            <w:rStyle w:val="Hipercze"/>
            <w:rFonts w:ascii="Century Gothic" w:hAnsi="Century Gothic"/>
            <w:noProof/>
          </w:rPr>
          <w:t>10 Przepisy związane</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_Toc279758551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52" w:history="1">
        <w:r w:rsidRPr="00557838">
          <w:rPr>
            <w:rStyle w:val="Hipercze"/>
            <w:rFonts w:ascii="Century Gothic" w:hAnsi="Century Gothic"/>
            <w:noProof/>
          </w:rPr>
          <w:t>10.1 Normy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_Toc279758552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12</w:t>
        </w:r>
        <w:r w:rsidRPr="00557838">
          <w:rPr>
            <w:rFonts w:ascii="Century Gothic" w:hAnsi="Century Gothic"/>
            <w:noProof/>
            <w:webHidden/>
          </w:rPr>
          <w:fldChar w:fldCharType="end"/>
        </w:r>
      </w:hyperlink>
    </w:p>
    <w:p w:rsidR="001E32A9" w:rsidRPr="00557838" w:rsidRDefault="001E32A9" w:rsidP="001E32A9">
      <w:pPr>
        <w:pStyle w:val="Spistreci2"/>
        <w:tabs>
          <w:tab w:val="right" w:leader="dot" w:pos="9531"/>
        </w:tabs>
        <w:rPr>
          <w:rFonts w:ascii="Century Gothic" w:hAnsi="Century Gothic"/>
          <w:smallCaps w:val="0"/>
          <w:noProof/>
          <w:sz w:val="24"/>
          <w:szCs w:val="24"/>
        </w:rPr>
      </w:pPr>
      <w:hyperlink w:anchor="_Toc279758553" w:history="1">
        <w:r w:rsidRPr="00557838">
          <w:rPr>
            <w:rStyle w:val="Hipercze"/>
            <w:rFonts w:ascii="Century Gothic" w:hAnsi="Century Gothic"/>
            <w:noProof/>
          </w:rPr>
          <w:t>10.2 Inne dokumenty</w:t>
        </w:r>
        <w:r w:rsidRPr="00557838">
          <w:rPr>
            <w:rFonts w:ascii="Century Gothic" w:hAnsi="Century Gothic"/>
            <w:noProof/>
            <w:webHidden/>
          </w:rPr>
          <w:tab/>
        </w:r>
        <w:r w:rsidRPr="00557838">
          <w:rPr>
            <w:rFonts w:ascii="Century Gothic" w:hAnsi="Century Gothic"/>
            <w:noProof/>
            <w:webHidden/>
          </w:rPr>
          <w:fldChar w:fldCharType="begin"/>
        </w:r>
        <w:r w:rsidRPr="00557838">
          <w:rPr>
            <w:rFonts w:ascii="Century Gothic" w:hAnsi="Century Gothic"/>
            <w:noProof/>
            <w:webHidden/>
          </w:rPr>
          <w:instrText xml:space="preserve"> PAGEREF _Toc279758553 \h </w:instrText>
        </w:r>
        <w:r w:rsidRPr="00557838">
          <w:rPr>
            <w:rFonts w:ascii="Century Gothic" w:hAnsi="Century Gothic"/>
            <w:noProof/>
          </w:rPr>
        </w:r>
        <w:r w:rsidRPr="00557838">
          <w:rPr>
            <w:rFonts w:ascii="Century Gothic" w:hAnsi="Century Gothic"/>
            <w:noProof/>
            <w:webHidden/>
          </w:rPr>
          <w:fldChar w:fldCharType="separate"/>
        </w:r>
        <w:r w:rsidR="00A01A71">
          <w:rPr>
            <w:rFonts w:ascii="Century Gothic" w:hAnsi="Century Gothic"/>
            <w:noProof/>
            <w:webHidden/>
          </w:rPr>
          <w:t>13</w:t>
        </w:r>
        <w:r w:rsidRPr="00557838">
          <w:rPr>
            <w:rFonts w:ascii="Century Gothic" w:hAnsi="Century Gothic"/>
            <w:noProof/>
            <w:webHidden/>
          </w:rPr>
          <w:fldChar w:fldCharType="end"/>
        </w:r>
      </w:hyperlink>
    </w:p>
    <w:p w:rsidR="001E32A9" w:rsidRPr="00557838" w:rsidRDefault="001E32A9" w:rsidP="001E32A9">
      <w:pPr>
        <w:autoSpaceDE w:val="0"/>
        <w:autoSpaceDN w:val="0"/>
        <w:adjustRightInd w:val="0"/>
        <w:rPr>
          <w:rFonts w:ascii="Century Gothic" w:hAnsi="Century Gothic" w:cs="Arial"/>
          <w:b/>
          <w:bCs/>
          <w:szCs w:val="20"/>
          <w:lang/>
        </w:rPr>
      </w:pPr>
      <w:r w:rsidRPr="00557838">
        <w:rPr>
          <w:rFonts w:ascii="Century Gothic" w:hAnsi="Century Gothic" w:cs="Arial"/>
          <w:b/>
          <w:bCs/>
          <w:szCs w:val="20"/>
          <w:lang/>
        </w:rPr>
        <w:fldChar w:fldCharType="end"/>
      </w: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FD1024">
      <w:pPr>
        <w:pStyle w:val="Nagwek"/>
        <w:tabs>
          <w:tab w:val="clear" w:pos="4536"/>
          <w:tab w:val="clear" w:pos="9072"/>
          <w:tab w:val="left" w:pos="3330"/>
        </w:tabs>
        <w:rPr>
          <w:rFonts w:ascii="Century Gothic" w:hAnsi="Century Gothic" w:cs="Arial"/>
          <w:bCs/>
          <w:iCs/>
          <w:sz w:val="20"/>
          <w:szCs w:val="20"/>
        </w:rPr>
      </w:pPr>
    </w:p>
    <w:p w:rsidR="0023593E" w:rsidRPr="00557838" w:rsidRDefault="0023593E" w:rsidP="00D56E98">
      <w:pPr>
        <w:autoSpaceDE w:val="0"/>
        <w:autoSpaceDN w:val="0"/>
        <w:adjustRightInd w:val="0"/>
        <w:rPr>
          <w:rFonts w:ascii="Century Gothic" w:hAnsi="Century Gothic"/>
          <w:b/>
          <w:bCs/>
          <w:sz w:val="20"/>
          <w:szCs w:val="20"/>
        </w:rPr>
      </w:pPr>
    </w:p>
    <w:p w:rsidR="00BA70C4" w:rsidRPr="00557838" w:rsidRDefault="00BA70C4" w:rsidP="00D56E98">
      <w:pPr>
        <w:autoSpaceDE w:val="0"/>
        <w:autoSpaceDN w:val="0"/>
        <w:adjustRightInd w:val="0"/>
        <w:rPr>
          <w:rFonts w:ascii="Century Gothic" w:hAnsi="Century Gothic"/>
          <w:b/>
          <w:bCs/>
          <w:sz w:val="20"/>
          <w:szCs w:val="20"/>
        </w:rPr>
      </w:pPr>
    </w:p>
    <w:p w:rsidR="00BA70C4" w:rsidRPr="00557838" w:rsidRDefault="00BA70C4" w:rsidP="00D56E98">
      <w:pPr>
        <w:autoSpaceDE w:val="0"/>
        <w:autoSpaceDN w:val="0"/>
        <w:adjustRightInd w:val="0"/>
        <w:rPr>
          <w:rFonts w:ascii="Century Gothic" w:hAnsi="Century Gothic"/>
          <w:b/>
          <w:bCs/>
          <w:sz w:val="20"/>
          <w:szCs w:val="20"/>
        </w:rPr>
      </w:pPr>
    </w:p>
    <w:p w:rsidR="001E32A9" w:rsidRPr="00557838" w:rsidRDefault="001E32A9" w:rsidP="00D56E98">
      <w:pPr>
        <w:autoSpaceDE w:val="0"/>
        <w:autoSpaceDN w:val="0"/>
        <w:adjustRightInd w:val="0"/>
        <w:rPr>
          <w:rFonts w:ascii="Century Gothic" w:hAnsi="Century Gothic"/>
          <w:b/>
          <w:bCs/>
          <w:sz w:val="20"/>
          <w:szCs w:val="20"/>
        </w:rPr>
      </w:pPr>
    </w:p>
    <w:p w:rsidR="001E32A9" w:rsidRPr="00557838" w:rsidRDefault="001E32A9" w:rsidP="00D56E98">
      <w:pPr>
        <w:autoSpaceDE w:val="0"/>
        <w:autoSpaceDN w:val="0"/>
        <w:adjustRightInd w:val="0"/>
        <w:rPr>
          <w:rFonts w:ascii="Century Gothic" w:hAnsi="Century Gothic"/>
          <w:b/>
          <w:bCs/>
          <w:sz w:val="20"/>
          <w:szCs w:val="20"/>
        </w:rPr>
      </w:pPr>
    </w:p>
    <w:p w:rsidR="001E32A9" w:rsidRPr="00557838" w:rsidRDefault="001E32A9" w:rsidP="00D56E98">
      <w:pPr>
        <w:autoSpaceDE w:val="0"/>
        <w:autoSpaceDN w:val="0"/>
        <w:adjustRightInd w:val="0"/>
        <w:rPr>
          <w:rFonts w:ascii="Century Gothic" w:hAnsi="Century Gothic"/>
          <w:b/>
          <w:bCs/>
          <w:sz w:val="20"/>
          <w:szCs w:val="20"/>
        </w:rPr>
      </w:pPr>
    </w:p>
    <w:p w:rsidR="001E32A9" w:rsidRPr="00557838" w:rsidRDefault="001E32A9" w:rsidP="00D56E98">
      <w:pPr>
        <w:autoSpaceDE w:val="0"/>
        <w:autoSpaceDN w:val="0"/>
        <w:adjustRightInd w:val="0"/>
        <w:rPr>
          <w:rFonts w:ascii="Century Gothic" w:hAnsi="Century Gothic"/>
          <w:b/>
          <w:bCs/>
          <w:sz w:val="20"/>
          <w:szCs w:val="20"/>
        </w:rPr>
      </w:pPr>
    </w:p>
    <w:p w:rsidR="00BA70C4" w:rsidRPr="00557838" w:rsidRDefault="00BA70C4" w:rsidP="00D56E98">
      <w:pPr>
        <w:autoSpaceDE w:val="0"/>
        <w:autoSpaceDN w:val="0"/>
        <w:adjustRightInd w:val="0"/>
        <w:rPr>
          <w:rFonts w:ascii="Century Gothic" w:hAnsi="Century Gothic"/>
          <w:b/>
          <w:bCs/>
          <w:sz w:val="20"/>
          <w:szCs w:val="20"/>
        </w:rPr>
      </w:pPr>
    </w:p>
    <w:p w:rsidR="001E32A9" w:rsidRPr="00557838" w:rsidRDefault="001E32A9" w:rsidP="00D56E98">
      <w:pPr>
        <w:autoSpaceDE w:val="0"/>
        <w:autoSpaceDN w:val="0"/>
        <w:adjustRightInd w:val="0"/>
        <w:rPr>
          <w:rFonts w:ascii="Century Gothic" w:hAnsi="Century Gothic"/>
          <w:b/>
          <w:bCs/>
          <w:sz w:val="20"/>
          <w:szCs w:val="20"/>
        </w:rPr>
      </w:pPr>
    </w:p>
    <w:p w:rsidR="00D56E98" w:rsidRPr="00557838" w:rsidRDefault="00D56E98" w:rsidP="0051412A">
      <w:pPr>
        <w:pStyle w:val="Nagwek1"/>
        <w:rPr>
          <w:lang/>
        </w:rPr>
      </w:pPr>
      <w:bookmarkStart w:id="0" w:name="_Toc267475697"/>
      <w:bookmarkStart w:id="1" w:name="_Toc279757952"/>
      <w:bookmarkStart w:id="2" w:name="_Toc279758493"/>
      <w:r w:rsidRPr="00557838">
        <w:lastRenderedPageBreak/>
        <w:t>WSTĘP</w:t>
      </w:r>
      <w:bookmarkEnd w:id="0"/>
      <w:bookmarkEnd w:id="1"/>
      <w:bookmarkEnd w:id="2"/>
    </w:p>
    <w:p w:rsidR="00D56E98" w:rsidRPr="00557838" w:rsidRDefault="00D56E98" w:rsidP="008E0A0E">
      <w:pPr>
        <w:pStyle w:val="Nagwek2"/>
        <w:rPr>
          <w:lang/>
        </w:rPr>
      </w:pPr>
      <w:bookmarkStart w:id="3" w:name="_Toc267475698"/>
      <w:bookmarkStart w:id="4" w:name="_Toc279757953"/>
      <w:bookmarkStart w:id="5" w:name="_Toc279758494"/>
      <w:r w:rsidRPr="00557838">
        <w:t xml:space="preserve">Przedmiot </w:t>
      </w:r>
      <w:r w:rsidR="00557838">
        <w:t>ST</w:t>
      </w:r>
      <w:bookmarkEnd w:id="3"/>
      <w:bookmarkEnd w:id="4"/>
      <w:bookmarkEnd w:id="5"/>
    </w:p>
    <w:p w:rsidR="00D56E98" w:rsidRPr="00557838" w:rsidRDefault="006C4714" w:rsidP="00AF7FC8">
      <w:pPr>
        <w:overflowPunct w:val="0"/>
        <w:autoSpaceDE w:val="0"/>
        <w:jc w:val="both"/>
        <w:rPr>
          <w:rFonts w:ascii="Century Gothic" w:hAnsi="Century Gothic"/>
          <w:sz w:val="20"/>
          <w:szCs w:val="20"/>
        </w:rPr>
      </w:pPr>
      <w:r w:rsidRPr="00557838">
        <w:rPr>
          <w:rFonts w:ascii="Century Gothic" w:hAnsi="Century Gothic" w:cs="Gill Sans MT"/>
          <w:bCs/>
          <w:sz w:val="20"/>
          <w:szCs w:val="20"/>
        </w:rPr>
        <w:tab/>
      </w:r>
      <w:r w:rsidR="00AF7FC8" w:rsidRPr="00557838">
        <w:rPr>
          <w:rFonts w:ascii="Century Gothic" w:hAnsi="Century Gothic"/>
          <w:sz w:val="20"/>
          <w:szCs w:val="20"/>
        </w:rPr>
        <w:t>Przedmiotem niniejszej ogólnej specyfikacji technicznej (</w:t>
      </w:r>
      <w:r w:rsidR="00557838">
        <w:rPr>
          <w:rFonts w:ascii="Century Gothic" w:hAnsi="Century Gothic"/>
          <w:sz w:val="20"/>
          <w:szCs w:val="20"/>
        </w:rPr>
        <w:t>ST</w:t>
      </w:r>
      <w:r w:rsidR="00AF7FC8" w:rsidRPr="00557838">
        <w:rPr>
          <w:rFonts w:ascii="Century Gothic" w:hAnsi="Century Gothic"/>
          <w:sz w:val="20"/>
          <w:szCs w:val="20"/>
        </w:rPr>
        <w:t>) są wymagania ogólne dotyczące wykonania i odbioru robót związanych z wykonywaniem podbudowy z kruszyw stabilizowanych mechanicznie.</w:t>
      </w:r>
    </w:p>
    <w:p w:rsidR="00D56E98" w:rsidRPr="00557838" w:rsidRDefault="00D56E98" w:rsidP="008E0A0E">
      <w:pPr>
        <w:pStyle w:val="Nagwek2"/>
        <w:rPr>
          <w:lang/>
        </w:rPr>
      </w:pPr>
      <w:bookmarkStart w:id="6" w:name="_Toc267475699"/>
      <w:bookmarkStart w:id="7" w:name="_Toc279757954"/>
      <w:bookmarkStart w:id="8" w:name="_Toc279758495"/>
      <w:r w:rsidRPr="00557838">
        <w:t xml:space="preserve">Zakres stosowania </w:t>
      </w:r>
      <w:r w:rsidR="00557838">
        <w:t>ST</w:t>
      </w:r>
      <w:bookmarkEnd w:id="6"/>
      <w:bookmarkEnd w:id="7"/>
      <w:bookmarkEnd w:id="8"/>
    </w:p>
    <w:p w:rsidR="00D56E98" w:rsidRPr="00557838" w:rsidRDefault="006C4714" w:rsidP="00D56E98">
      <w:pPr>
        <w:tabs>
          <w:tab w:val="left" w:pos="705"/>
          <w:tab w:val="right" w:leader="dot" w:pos="9075"/>
        </w:tabs>
        <w:autoSpaceDE w:val="0"/>
        <w:autoSpaceDN w:val="0"/>
        <w:adjustRightInd w:val="0"/>
        <w:rPr>
          <w:rFonts w:ascii="Century Gothic" w:hAnsi="Century Gothic" w:cs="Gill Sans MT"/>
          <w:bCs/>
          <w:sz w:val="20"/>
          <w:szCs w:val="20"/>
        </w:rPr>
      </w:pPr>
      <w:r w:rsidRPr="00557838">
        <w:rPr>
          <w:rFonts w:ascii="Century Gothic" w:hAnsi="Century Gothic" w:cs="Gill Sans MT"/>
          <w:bCs/>
          <w:sz w:val="20"/>
          <w:szCs w:val="20"/>
        </w:rPr>
        <w:tab/>
      </w:r>
      <w:r w:rsidR="00D56E98" w:rsidRPr="00557838">
        <w:rPr>
          <w:rFonts w:ascii="Century Gothic" w:hAnsi="Century Gothic" w:cs="Gill Sans MT"/>
          <w:bCs/>
          <w:sz w:val="20"/>
          <w:szCs w:val="20"/>
        </w:rPr>
        <w:t>Specyfikacja techniczna (</w:t>
      </w:r>
      <w:r w:rsidR="00557838">
        <w:rPr>
          <w:rFonts w:ascii="Century Gothic" w:hAnsi="Century Gothic" w:cs="Gill Sans MT"/>
          <w:bCs/>
          <w:sz w:val="20"/>
          <w:szCs w:val="20"/>
        </w:rPr>
        <w:t>ST</w:t>
      </w:r>
      <w:r w:rsidR="00D56E98" w:rsidRPr="00557838">
        <w:rPr>
          <w:rFonts w:ascii="Century Gothic" w:hAnsi="Century Gothic" w:cs="Gill Sans MT"/>
          <w:bCs/>
          <w:sz w:val="20"/>
          <w:szCs w:val="20"/>
        </w:rPr>
        <w:t xml:space="preserve">) </w:t>
      </w:r>
      <w:r w:rsidR="00B52D90" w:rsidRPr="00557838">
        <w:rPr>
          <w:rFonts w:ascii="Century Gothic" w:hAnsi="Century Gothic" w:cs="Gill Sans MT"/>
          <w:bCs/>
          <w:sz w:val="20"/>
          <w:szCs w:val="20"/>
        </w:rPr>
        <w:t xml:space="preserve">jest </w:t>
      </w:r>
      <w:r w:rsidR="00D56E98" w:rsidRPr="00557838">
        <w:rPr>
          <w:rFonts w:ascii="Century Gothic" w:hAnsi="Century Gothic" w:cs="Gill Sans MT"/>
          <w:bCs/>
          <w:sz w:val="20"/>
          <w:szCs w:val="20"/>
        </w:rPr>
        <w:t>dokument</w:t>
      </w:r>
      <w:r w:rsidR="00B52D90" w:rsidRPr="00557838">
        <w:rPr>
          <w:rFonts w:ascii="Century Gothic" w:hAnsi="Century Gothic" w:cs="Gill Sans MT"/>
          <w:bCs/>
          <w:sz w:val="20"/>
          <w:szCs w:val="20"/>
        </w:rPr>
        <w:t>em</w:t>
      </w:r>
      <w:r w:rsidR="00D56E98" w:rsidRPr="00557838">
        <w:rPr>
          <w:rFonts w:ascii="Century Gothic" w:hAnsi="Century Gothic" w:cs="Gill Sans MT"/>
          <w:bCs/>
          <w:sz w:val="20"/>
          <w:szCs w:val="20"/>
        </w:rPr>
        <w:t xml:space="preserve"> przetargowy</w:t>
      </w:r>
      <w:r w:rsidR="00B52D90" w:rsidRPr="00557838">
        <w:rPr>
          <w:rFonts w:ascii="Century Gothic" w:hAnsi="Century Gothic" w:cs="Gill Sans MT"/>
          <w:bCs/>
          <w:sz w:val="20"/>
          <w:szCs w:val="20"/>
        </w:rPr>
        <w:t>m</w:t>
      </w:r>
      <w:r w:rsidR="00D56E98" w:rsidRPr="00557838">
        <w:rPr>
          <w:rFonts w:ascii="Century Gothic" w:hAnsi="Century Gothic" w:cs="Gill Sans MT"/>
          <w:bCs/>
          <w:sz w:val="20"/>
          <w:szCs w:val="20"/>
        </w:rPr>
        <w:t xml:space="preserve"> i kontraktowy</w:t>
      </w:r>
      <w:r w:rsidR="00B52D90" w:rsidRPr="00557838">
        <w:rPr>
          <w:rFonts w:ascii="Century Gothic" w:hAnsi="Century Gothic" w:cs="Gill Sans MT"/>
          <w:bCs/>
          <w:sz w:val="20"/>
          <w:szCs w:val="20"/>
        </w:rPr>
        <w:t>m</w:t>
      </w:r>
      <w:r w:rsidR="00D56E98" w:rsidRPr="00557838">
        <w:rPr>
          <w:rFonts w:ascii="Century Gothic" w:hAnsi="Century Gothic" w:cs="Gill Sans MT"/>
          <w:bCs/>
          <w:sz w:val="20"/>
          <w:szCs w:val="20"/>
        </w:rPr>
        <w:t xml:space="preserve"> przy zlecaniu i realizacji robót wymienionych w pkt. </w:t>
      </w:r>
      <w:r w:rsidR="00D56E98" w:rsidRPr="00557838">
        <w:rPr>
          <w:rFonts w:ascii="Century Gothic" w:hAnsi="Century Gothic" w:cs="Arial"/>
          <w:bCs/>
          <w:sz w:val="20"/>
          <w:szCs w:val="20"/>
          <w:lang/>
        </w:rPr>
        <w:t>1</w:t>
      </w:r>
      <w:r w:rsidR="00D56E98" w:rsidRPr="00557838">
        <w:rPr>
          <w:rFonts w:ascii="Century Gothic" w:hAnsi="Century Gothic" w:cs="Gill Sans MT"/>
          <w:bCs/>
          <w:sz w:val="20"/>
          <w:szCs w:val="20"/>
        </w:rPr>
        <w:t>.</w:t>
      </w:r>
      <w:r w:rsidR="00D56E98" w:rsidRPr="00557838">
        <w:rPr>
          <w:rFonts w:ascii="Century Gothic" w:hAnsi="Century Gothic" w:cs="Arial"/>
          <w:bCs/>
          <w:sz w:val="20"/>
          <w:szCs w:val="20"/>
          <w:lang/>
        </w:rPr>
        <w:t>1</w:t>
      </w:r>
    </w:p>
    <w:p w:rsidR="00D56E98" w:rsidRPr="00557838" w:rsidRDefault="00D56E98" w:rsidP="008E0A0E">
      <w:pPr>
        <w:pStyle w:val="Nagwek2"/>
        <w:rPr>
          <w:lang/>
        </w:rPr>
      </w:pPr>
      <w:bookmarkStart w:id="9" w:name="_Toc267475700"/>
      <w:bookmarkStart w:id="10" w:name="_Toc279757955"/>
      <w:bookmarkStart w:id="11" w:name="_Toc279758496"/>
      <w:r w:rsidRPr="00557838">
        <w:t xml:space="preserve">Zakres robót objętych </w:t>
      </w:r>
      <w:r w:rsidR="00557838">
        <w:t>ST</w:t>
      </w:r>
      <w:bookmarkEnd w:id="9"/>
      <w:bookmarkEnd w:id="10"/>
      <w:bookmarkEnd w:id="11"/>
    </w:p>
    <w:p w:rsidR="00DD726B" w:rsidRPr="00557838" w:rsidRDefault="00DD726B" w:rsidP="00DD726B">
      <w:pPr>
        <w:overflowPunct w:val="0"/>
        <w:autoSpaceDE w:val="0"/>
        <w:ind w:firstLine="720"/>
        <w:jc w:val="both"/>
        <w:rPr>
          <w:rFonts w:ascii="Century Gothic" w:hAnsi="Century Gothic"/>
          <w:sz w:val="20"/>
          <w:szCs w:val="20"/>
        </w:rPr>
      </w:pPr>
      <w:bookmarkStart w:id="12" w:name="_Toc267475701"/>
      <w:r w:rsidRPr="00557838">
        <w:rPr>
          <w:rFonts w:ascii="Century Gothic" w:hAnsi="Century Gothic"/>
          <w:sz w:val="20"/>
          <w:szCs w:val="20"/>
        </w:rPr>
        <w:t xml:space="preserve">Ustalenia zawarte w niniejszej specyfikacji dotyczą zasad prowadzenia robót związanych z wykonywaniem podbudów z kruszyw stabilizowanych mechanicznie wg PN-S-06102 [21]  i obejmują </w:t>
      </w:r>
      <w:r w:rsidR="00557838">
        <w:rPr>
          <w:rFonts w:ascii="Century Gothic" w:hAnsi="Century Gothic"/>
          <w:sz w:val="20"/>
          <w:szCs w:val="20"/>
        </w:rPr>
        <w:t>ST</w:t>
      </w:r>
      <w:r w:rsidRPr="00557838">
        <w:rPr>
          <w:rFonts w:ascii="Century Gothic" w:hAnsi="Century Gothic"/>
          <w:sz w:val="20"/>
          <w:szCs w:val="20"/>
        </w:rPr>
        <w:t>:</w:t>
      </w:r>
    </w:p>
    <w:p w:rsidR="00DD726B" w:rsidRPr="00557838" w:rsidRDefault="00DD726B" w:rsidP="00DD726B">
      <w:pPr>
        <w:overflowPunct w:val="0"/>
        <w:autoSpaceDE w:val="0"/>
        <w:ind w:firstLine="708"/>
        <w:jc w:val="both"/>
        <w:rPr>
          <w:rFonts w:ascii="Century Gothic" w:hAnsi="Century Gothic"/>
          <w:sz w:val="20"/>
          <w:szCs w:val="20"/>
        </w:rPr>
      </w:pPr>
      <w:r w:rsidRPr="00557838">
        <w:rPr>
          <w:rFonts w:ascii="Century Gothic" w:hAnsi="Century Gothic"/>
          <w:sz w:val="20"/>
          <w:szCs w:val="20"/>
        </w:rPr>
        <w:t>- Podbudowa z kruszywa łamanego stabilizowanego mechanicznie,</w:t>
      </w:r>
    </w:p>
    <w:p w:rsidR="00DD726B" w:rsidRPr="00557838" w:rsidRDefault="00DD726B" w:rsidP="00DD726B">
      <w:pPr>
        <w:overflowPunct w:val="0"/>
        <w:autoSpaceDE w:val="0"/>
        <w:jc w:val="both"/>
        <w:rPr>
          <w:rFonts w:ascii="Century Gothic" w:hAnsi="Century Gothic"/>
          <w:sz w:val="20"/>
          <w:szCs w:val="20"/>
        </w:rPr>
      </w:pPr>
      <w:r w:rsidRPr="00557838">
        <w:rPr>
          <w:rFonts w:ascii="Century Gothic" w:hAnsi="Century Gothic"/>
          <w:sz w:val="20"/>
          <w:szCs w:val="20"/>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D56E98" w:rsidRPr="00557838" w:rsidRDefault="00D56E98" w:rsidP="008E0A0E">
      <w:pPr>
        <w:pStyle w:val="Nagwek2"/>
      </w:pPr>
      <w:bookmarkStart w:id="13" w:name="_Toc279757956"/>
      <w:bookmarkStart w:id="14" w:name="_Toc279758497"/>
      <w:r w:rsidRPr="00557838">
        <w:t>Określenia podstawowe</w:t>
      </w:r>
      <w:bookmarkEnd w:id="12"/>
      <w:bookmarkEnd w:id="13"/>
      <w:bookmarkEnd w:id="14"/>
    </w:p>
    <w:p w:rsidR="00D56E98" w:rsidRPr="00557838" w:rsidRDefault="00DD726B" w:rsidP="00DD726B">
      <w:pPr>
        <w:overflowPunct w:val="0"/>
        <w:autoSpaceDE w:val="0"/>
        <w:ind w:firstLine="708"/>
        <w:jc w:val="both"/>
        <w:rPr>
          <w:rFonts w:ascii="Century Gothic" w:hAnsi="Century Gothic"/>
          <w:sz w:val="20"/>
          <w:szCs w:val="20"/>
        </w:rPr>
      </w:pPr>
      <w:r w:rsidRPr="00557838">
        <w:rPr>
          <w:rFonts w:ascii="Century Gothic" w:hAnsi="Century Gothic"/>
          <w:sz w:val="20"/>
          <w:szCs w:val="20"/>
        </w:rPr>
        <w:t xml:space="preserve">Określenia podstawowe są zgodne z obowiązującymi, odpowiednimi polskimi normami i z określeniami podanymi w </w:t>
      </w:r>
      <w:r w:rsidR="00557838">
        <w:rPr>
          <w:rFonts w:ascii="Century Gothic" w:hAnsi="Century Gothic"/>
          <w:sz w:val="20"/>
          <w:szCs w:val="20"/>
        </w:rPr>
        <w:t>ST</w:t>
      </w:r>
      <w:r w:rsidRPr="00557838">
        <w:rPr>
          <w:rFonts w:ascii="Century Gothic" w:hAnsi="Century Gothic"/>
          <w:sz w:val="20"/>
          <w:szCs w:val="20"/>
        </w:rPr>
        <w:t xml:space="preserve"> 00.00</w:t>
      </w:r>
    </w:p>
    <w:p w:rsidR="00D56E98" w:rsidRPr="00557838" w:rsidRDefault="00D56E98" w:rsidP="002E3CF2">
      <w:pPr>
        <w:pStyle w:val="Nagwek2"/>
        <w:rPr>
          <w:lang/>
        </w:rPr>
      </w:pPr>
      <w:bookmarkStart w:id="15" w:name="_Toc267475702"/>
      <w:bookmarkStart w:id="16" w:name="_Toc279757957"/>
      <w:bookmarkStart w:id="17" w:name="_Toc279758498"/>
      <w:r w:rsidRPr="00557838">
        <w:t>Ogólne wymagania dotyczące robót</w:t>
      </w:r>
      <w:bookmarkEnd w:id="15"/>
      <w:bookmarkEnd w:id="16"/>
      <w:bookmarkEnd w:id="17"/>
    </w:p>
    <w:p w:rsidR="002E3CF2" w:rsidRPr="00557838" w:rsidRDefault="002E3CF2" w:rsidP="00D56E98">
      <w:pPr>
        <w:tabs>
          <w:tab w:val="left" w:pos="705"/>
          <w:tab w:val="right" w:leader="dot" w:pos="9075"/>
        </w:tabs>
        <w:autoSpaceDE w:val="0"/>
        <w:autoSpaceDN w:val="0"/>
        <w:adjustRightInd w:val="0"/>
        <w:rPr>
          <w:rFonts w:ascii="Century Gothic" w:hAnsi="Century Gothic" w:cs="Gill Sans MT"/>
          <w:bCs/>
          <w:sz w:val="20"/>
          <w:szCs w:val="20"/>
        </w:rPr>
      </w:pPr>
      <w:r w:rsidRPr="00557838">
        <w:rPr>
          <w:rFonts w:ascii="Century Gothic" w:hAnsi="Century Gothic" w:cs="Gill Sans MT"/>
          <w:bCs/>
          <w:sz w:val="20"/>
          <w:szCs w:val="20"/>
        </w:rPr>
        <w:tab/>
      </w:r>
      <w:r w:rsidR="00D56E98" w:rsidRPr="00557838">
        <w:rPr>
          <w:rFonts w:ascii="Century Gothic" w:hAnsi="Century Gothic" w:cs="Gill Sans MT"/>
          <w:bCs/>
          <w:sz w:val="20"/>
          <w:szCs w:val="20"/>
        </w:rPr>
        <w:t xml:space="preserve">Wykonawca robót jest odpowiedzialny za jakość ich wykonania oraz za ich zgodność z dokumentacją projektową, </w:t>
      </w:r>
      <w:r w:rsidR="00557838">
        <w:rPr>
          <w:rFonts w:ascii="Century Gothic" w:hAnsi="Century Gothic" w:cs="Gill Sans MT"/>
          <w:bCs/>
          <w:sz w:val="20"/>
          <w:szCs w:val="20"/>
        </w:rPr>
        <w:t>ST</w:t>
      </w:r>
      <w:r w:rsidR="00D56E98" w:rsidRPr="00557838">
        <w:rPr>
          <w:rFonts w:ascii="Century Gothic" w:hAnsi="Century Gothic" w:cs="Gill Sans MT"/>
          <w:bCs/>
          <w:sz w:val="20"/>
          <w:szCs w:val="20"/>
        </w:rPr>
        <w:t xml:space="preserve"> i poleceniami Inspektora nadzoru.</w:t>
      </w:r>
    </w:p>
    <w:p w:rsidR="00D56E98" w:rsidRPr="00557838" w:rsidRDefault="00D56E98" w:rsidP="0051412A">
      <w:pPr>
        <w:pStyle w:val="Nagwek1"/>
        <w:rPr>
          <w:lang/>
        </w:rPr>
      </w:pPr>
      <w:bookmarkStart w:id="18" w:name="_Toc267475712"/>
      <w:bookmarkStart w:id="19" w:name="_Toc279757958"/>
      <w:bookmarkStart w:id="20" w:name="_Toc279758499"/>
      <w:r w:rsidRPr="00557838">
        <w:t>MATERIAŁY</w:t>
      </w:r>
      <w:bookmarkEnd w:id="18"/>
      <w:bookmarkEnd w:id="19"/>
      <w:bookmarkEnd w:id="20"/>
    </w:p>
    <w:p w:rsidR="00D56E98" w:rsidRPr="00557838" w:rsidRDefault="00DD726B" w:rsidP="0078009C">
      <w:pPr>
        <w:pStyle w:val="Nagwek2"/>
        <w:rPr>
          <w:lang/>
        </w:rPr>
      </w:pPr>
      <w:bookmarkStart w:id="21" w:name="_Toc279757959"/>
      <w:bookmarkStart w:id="22" w:name="_Toc279758500"/>
      <w:r w:rsidRPr="00557838">
        <w:t>Ogólne wymagania dotyczące materiałów</w:t>
      </w:r>
      <w:bookmarkEnd w:id="21"/>
      <w:bookmarkEnd w:id="22"/>
    </w:p>
    <w:p w:rsidR="00DD726B" w:rsidRPr="00557838" w:rsidRDefault="00DD726B" w:rsidP="00DD726B">
      <w:pPr>
        <w:overflowPunct w:val="0"/>
        <w:autoSpaceDE w:val="0"/>
        <w:ind w:firstLine="708"/>
        <w:jc w:val="both"/>
        <w:rPr>
          <w:rFonts w:ascii="Century Gothic" w:hAnsi="Century Gothic"/>
          <w:sz w:val="20"/>
          <w:szCs w:val="20"/>
        </w:rPr>
      </w:pPr>
      <w:bookmarkStart w:id="23" w:name="_Toc267475714"/>
      <w:r w:rsidRPr="00557838">
        <w:rPr>
          <w:rFonts w:ascii="Century Gothic" w:hAnsi="Century Gothic"/>
          <w:sz w:val="20"/>
          <w:szCs w:val="20"/>
        </w:rPr>
        <w:t xml:space="preserve">Ogólne wymagania dotyczące materiałów, ich pozyskiwania i składowania, podano w </w:t>
      </w:r>
      <w:r w:rsidR="00557838">
        <w:rPr>
          <w:rFonts w:ascii="Century Gothic" w:hAnsi="Century Gothic"/>
          <w:sz w:val="20"/>
          <w:szCs w:val="20"/>
        </w:rPr>
        <w:t>ST</w:t>
      </w:r>
      <w:r w:rsidRPr="00557838">
        <w:rPr>
          <w:rFonts w:ascii="Century Gothic" w:hAnsi="Century Gothic"/>
          <w:sz w:val="20"/>
          <w:szCs w:val="20"/>
        </w:rPr>
        <w:t xml:space="preserve"> „Wymagania ogólne” pkt 2.</w:t>
      </w:r>
    </w:p>
    <w:p w:rsidR="00D56E98" w:rsidRPr="00557838" w:rsidRDefault="00DD726B" w:rsidP="0078009C">
      <w:pPr>
        <w:pStyle w:val="Nagwek2"/>
        <w:rPr>
          <w:lang/>
        </w:rPr>
      </w:pPr>
      <w:bookmarkStart w:id="24" w:name="_Toc279757960"/>
      <w:bookmarkStart w:id="25" w:name="_Toc279758501"/>
      <w:bookmarkEnd w:id="23"/>
      <w:r w:rsidRPr="00557838">
        <w:t>Rodzaje materiałów</w:t>
      </w:r>
      <w:bookmarkEnd w:id="24"/>
      <w:bookmarkEnd w:id="25"/>
    </w:p>
    <w:p w:rsidR="00DD726B" w:rsidRPr="00557838" w:rsidRDefault="0078009C" w:rsidP="00DD726B">
      <w:pPr>
        <w:overflowPunct w:val="0"/>
        <w:autoSpaceDE w:val="0"/>
        <w:jc w:val="both"/>
        <w:rPr>
          <w:rFonts w:ascii="Century Gothic" w:hAnsi="Century Gothic"/>
          <w:sz w:val="20"/>
          <w:szCs w:val="20"/>
        </w:rPr>
      </w:pPr>
      <w:r w:rsidRPr="00557838">
        <w:rPr>
          <w:rFonts w:ascii="Century Gothic" w:hAnsi="Century Gothic" w:cs="Gill Sans MT"/>
          <w:bCs/>
          <w:sz w:val="20"/>
          <w:szCs w:val="20"/>
        </w:rPr>
        <w:tab/>
      </w:r>
      <w:r w:rsidR="00DD726B" w:rsidRPr="00557838">
        <w:rPr>
          <w:rFonts w:ascii="Century Gothic" w:hAnsi="Century Gothic"/>
          <w:sz w:val="20"/>
          <w:szCs w:val="20"/>
        </w:rPr>
        <w:t xml:space="preserve">Materiały stosowane do wykonania podbudów z kruszyw stabilizowanych mechanicznie podano w </w:t>
      </w:r>
      <w:r w:rsidR="00557838">
        <w:rPr>
          <w:rFonts w:ascii="Century Gothic" w:hAnsi="Century Gothic"/>
          <w:sz w:val="20"/>
          <w:szCs w:val="20"/>
        </w:rPr>
        <w:t>ST</w:t>
      </w:r>
      <w:r w:rsidR="00DD726B" w:rsidRPr="00557838">
        <w:rPr>
          <w:rFonts w:ascii="Century Gothic" w:hAnsi="Century Gothic"/>
          <w:sz w:val="20"/>
          <w:szCs w:val="20"/>
        </w:rPr>
        <w:t xml:space="preserve"> dotyczących poszczególnych rodzajów podbudów:</w:t>
      </w:r>
    </w:p>
    <w:p w:rsidR="00D56E98" w:rsidRPr="00557838" w:rsidRDefault="00DD726B" w:rsidP="00DD726B">
      <w:pPr>
        <w:overflowPunct w:val="0"/>
        <w:autoSpaceDE w:val="0"/>
        <w:jc w:val="both"/>
        <w:rPr>
          <w:rFonts w:ascii="Century Gothic" w:hAnsi="Century Gothic"/>
          <w:sz w:val="20"/>
          <w:szCs w:val="20"/>
        </w:rPr>
      </w:pPr>
      <w:r w:rsidRPr="00557838">
        <w:rPr>
          <w:rFonts w:ascii="Century Gothic" w:hAnsi="Century Gothic"/>
          <w:sz w:val="20"/>
          <w:szCs w:val="20"/>
        </w:rPr>
        <w:t>- Podbudowa z kruszywa łamanego stabilizowanego mechanicznie,</w:t>
      </w:r>
    </w:p>
    <w:p w:rsidR="00D56E98" w:rsidRPr="00557838" w:rsidRDefault="00DD726B" w:rsidP="0078009C">
      <w:pPr>
        <w:pStyle w:val="Nagwek2"/>
        <w:rPr>
          <w:lang/>
        </w:rPr>
      </w:pPr>
      <w:bookmarkStart w:id="26" w:name="_Toc279757961"/>
      <w:bookmarkStart w:id="27" w:name="_Toc279758502"/>
      <w:r w:rsidRPr="00557838">
        <w:t>Wymagania dla materiałów</w:t>
      </w:r>
      <w:bookmarkEnd w:id="26"/>
      <w:bookmarkEnd w:id="27"/>
    </w:p>
    <w:p w:rsidR="00D56E98" w:rsidRPr="00557838" w:rsidRDefault="0078009C" w:rsidP="00D56E98">
      <w:pPr>
        <w:tabs>
          <w:tab w:val="left" w:pos="705"/>
          <w:tab w:val="right" w:leader="dot" w:pos="9075"/>
        </w:tabs>
        <w:autoSpaceDE w:val="0"/>
        <w:autoSpaceDN w:val="0"/>
        <w:adjustRightInd w:val="0"/>
        <w:rPr>
          <w:rFonts w:ascii="Century Gothic" w:hAnsi="Century Gothic" w:cs="Gill Sans MT"/>
          <w:bCs/>
          <w:sz w:val="20"/>
          <w:szCs w:val="20"/>
        </w:rPr>
      </w:pPr>
      <w:r w:rsidRPr="00557838">
        <w:rPr>
          <w:rFonts w:ascii="Century Gothic" w:hAnsi="Century Gothic" w:cs="Gill Sans MT"/>
          <w:bCs/>
          <w:sz w:val="20"/>
          <w:szCs w:val="20"/>
        </w:rPr>
        <w:tab/>
      </w:r>
      <w:r w:rsidR="00D56E98" w:rsidRPr="00557838">
        <w:rPr>
          <w:rFonts w:ascii="Century Gothic" w:hAnsi="Century Gothic" w:cs="Gill Sans MT"/>
          <w:bCs/>
          <w:sz w:val="20"/>
          <w:szCs w:val="20"/>
        </w:rPr>
        <w:t>Materiały nie odpowiadające wymaganiom jakościowym z</w:t>
      </w:r>
      <w:r w:rsidR="00557838">
        <w:rPr>
          <w:rFonts w:ascii="Century Gothic" w:hAnsi="Century Gothic" w:cs="Gill Sans MT"/>
          <w:bCs/>
          <w:sz w:val="20"/>
          <w:szCs w:val="20"/>
        </w:rPr>
        <w:t>st</w:t>
      </w:r>
      <w:r w:rsidR="00D56E98" w:rsidRPr="00557838">
        <w:rPr>
          <w:rFonts w:ascii="Century Gothic" w:hAnsi="Century Gothic" w:cs="Gill Sans MT"/>
          <w:bCs/>
          <w:sz w:val="20"/>
          <w:szCs w:val="20"/>
        </w:rPr>
        <w:t>aną przez Wykonawcę wywiezione z terenu budowy, bądź złożone w miejscu wskazanym przez Inspektora nadzoru.</w:t>
      </w:r>
    </w:p>
    <w:p w:rsidR="0078009C" w:rsidRPr="00557838" w:rsidRDefault="00D56E98" w:rsidP="0051412A">
      <w:pPr>
        <w:tabs>
          <w:tab w:val="left" w:pos="720"/>
          <w:tab w:val="right" w:leader="dot" w:pos="9075"/>
        </w:tabs>
        <w:autoSpaceDE w:val="0"/>
        <w:autoSpaceDN w:val="0"/>
        <w:adjustRightInd w:val="0"/>
        <w:rPr>
          <w:rFonts w:ascii="Century Gothic" w:hAnsi="Century Gothic" w:cs="Gill Sans MT"/>
          <w:bCs/>
          <w:sz w:val="20"/>
          <w:szCs w:val="20"/>
        </w:rPr>
      </w:pPr>
      <w:r w:rsidRPr="00557838">
        <w:rPr>
          <w:rFonts w:ascii="Century Gothic" w:hAnsi="Century Gothic" w:cs="Gill Sans MT"/>
          <w:bCs/>
          <w:sz w:val="20"/>
          <w:szCs w:val="20"/>
        </w:rPr>
        <w:tab/>
        <w:t>Każdy rodzaj robót, w którym znajdują się nie zbadane i nie zaakceptowane materiały, Wykonawca wykonuje na własne ryzyko, licząc się z jego nieprzyjęciem i niezapłaceniem.</w:t>
      </w:r>
    </w:p>
    <w:p w:rsidR="00DD726B" w:rsidRPr="00557838" w:rsidRDefault="00DD726B" w:rsidP="00DD726B">
      <w:pPr>
        <w:pStyle w:val="Nagwek3"/>
      </w:pPr>
      <w:bookmarkStart w:id="28" w:name="_Toc267475718"/>
      <w:bookmarkStart w:id="29" w:name="_Toc279757962"/>
      <w:bookmarkStart w:id="30" w:name="_Toc279758503"/>
      <w:r w:rsidRPr="00557838">
        <w:t>Uziarnienie kruszywa</w:t>
      </w:r>
      <w:bookmarkEnd w:id="29"/>
      <w:bookmarkEnd w:id="30"/>
    </w:p>
    <w:p w:rsidR="00DD726B" w:rsidRPr="00557838" w:rsidRDefault="00DD726B" w:rsidP="00DD726B">
      <w:pPr>
        <w:overflowPunct w:val="0"/>
        <w:autoSpaceDE w:val="0"/>
        <w:jc w:val="both"/>
        <w:rPr>
          <w:rFonts w:ascii="Century Gothic" w:hAnsi="Century Gothic"/>
          <w:sz w:val="20"/>
          <w:szCs w:val="20"/>
        </w:rPr>
      </w:pPr>
      <w:r w:rsidRPr="00557838">
        <w:rPr>
          <w:rFonts w:ascii="Century Gothic" w:hAnsi="Century Gothic"/>
          <w:sz w:val="20"/>
          <w:szCs w:val="20"/>
        </w:rPr>
        <w:tab/>
        <w:t>Krzywa uziarnienia kruszywa, określona według PN-B-06714-15 [3] powinna leżeć między krzywymi granicznymi pól dobrego uziarnienia podanymi na rysunku 1.</w:t>
      </w:r>
    </w:p>
    <w:p w:rsidR="00DD726B" w:rsidRPr="00557838" w:rsidRDefault="000439CA" w:rsidP="00DD726B">
      <w:pPr>
        <w:overflowPunct w:val="0"/>
        <w:autoSpaceDE w:val="0"/>
        <w:jc w:val="both"/>
        <w:rPr>
          <w:rFonts w:ascii="Century Gothic" w:hAnsi="Century Gothic"/>
          <w:sz w:val="20"/>
          <w:szCs w:val="20"/>
        </w:rPr>
      </w:pPr>
      <w:r>
        <w:rPr>
          <w:rFonts w:ascii="Century Gothic" w:hAnsi="Century Gothic"/>
          <w:noProof/>
          <w:sz w:val="20"/>
          <w:szCs w:val="20"/>
        </w:rPr>
        <w:lastRenderedPageBreak/>
        <w:drawing>
          <wp:anchor distT="0" distB="0" distL="114935" distR="114935" simplePos="0" relativeHeight="251657728" behindDoc="0" locked="0" layoutInCell="1" allowOverlap="1">
            <wp:simplePos x="0" y="0"/>
            <wp:positionH relativeFrom="margin">
              <wp:posOffset>392430</wp:posOffset>
            </wp:positionH>
            <wp:positionV relativeFrom="paragraph">
              <wp:posOffset>176530</wp:posOffset>
            </wp:positionV>
            <wp:extent cx="4719955" cy="3129280"/>
            <wp:effectExtent l="19050" t="19050" r="23495" b="13970"/>
            <wp:wrapTopAndBottom/>
            <wp:docPr id="1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cstate="print"/>
                    <a:srcRect/>
                    <a:stretch>
                      <a:fillRect/>
                    </a:stretch>
                  </pic:blipFill>
                  <pic:spPr bwMode="auto">
                    <a:xfrm>
                      <a:off x="0" y="0"/>
                      <a:ext cx="4719955" cy="3129280"/>
                    </a:xfrm>
                    <a:prstGeom prst="rect">
                      <a:avLst/>
                    </a:prstGeom>
                    <a:solidFill>
                      <a:srgbClr val="FFFFFF"/>
                    </a:solidFill>
                    <a:ln w="6350">
                      <a:solidFill>
                        <a:srgbClr val="000000"/>
                      </a:solidFill>
                      <a:miter lim="800000"/>
                      <a:headEnd/>
                      <a:tailEnd/>
                    </a:ln>
                  </pic:spPr>
                </pic:pic>
              </a:graphicData>
            </a:graphic>
          </wp:anchor>
        </w:drawing>
      </w:r>
      <w:r w:rsidR="00DD726B" w:rsidRPr="00557838">
        <w:rPr>
          <w:rFonts w:ascii="Century Gothic" w:hAnsi="Century Gothic"/>
          <w:sz w:val="20"/>
          <w:szCs w:val="20"/>
        </w:rPr>
        <w:t> </w:t>
      </w:r>
    </w:p>
    <w:p w:rsidR="00DD726B" w:rsidRPr="00557838" w:rsidRDefault="00DD726B" w:rsidP="00DD726B">
      <w:pPr>
        <w:overflowPunct w:val="0"/>
        <w:autoSpaceDE w:val="0"/>
        <w:spacing w:before="120"/>
        <w:jc w:val="both"/>
        <w:rPr>
          <w:rFonts w:ascii="Century Gothic" w:hAnsi="Century Gothic"/>
          <w:sz w:val="20"/>
          <w:szCs w:val="20"/>
        </w:rPr>
      </w:pPr>
    </w:p>
    <w:p w:rsidR="00DD726B" w:rsidRPr="00557838" w:rsidRDefault="00DD726B" w:rsidP="00DD726B">
      <w:pPr>
        <w:overflowPunct w:val="0"/>
        <w:autoSpaceDE w:val="0"/>
        <w:spacing w:before="120"/>
        <w:jc w:val="both"/>
        <w:rPr>
          <w:rFonts w:ascii="Century Gothic" w:hAnsi="Century Gothic"/>
          <w:sz w:val="20"/>
          <w:szCs w:val="20"/>
        </w:rPr>
      </w:pPr>
      <w:r w:rsidRPr="00557838">
        <w:rPr>
          <w:rFonts w:ascii="Century Gothic" w:hAnsi="Century Gothic"/>
          <w:sz w:val="20"/>
          <w:szCs w:val="20"/>
        </w:rPr>
        <w:t>Rysunek 1. Pole dobrego uziarnienia kruszyw przeznaczonych na podbudowy wykonywane metodą stabilizacji mechanicznej</w:t>
      </w:r>
    </w:p>
    <w:p w:rsidR="00DD726B" w:rsidRPr="00557838" w:rsidRDefault="00DD726B" w:rsidP="00DD726B">
      <w:pPr>
        <w:overflowPunct w:val="0"/>
        <w:autoSpaceDE w:val="0"/>
        <w:ind w:left="993"/>
        <w:jc w:val="both"/>
        <w:rPr>
          <w:rFonts w:ascii="Century Gothic" w:hAnsi="Century Gothic"/>
          <w:sz w:val="20"/>
          <w:szCs w:val="20"/>
        </w:rPr>
      </w:pPr>
      <w:r w:rsidRPr="00557838">
        <w:rPr>
          <w:rFonts w:ascii="Century Gothic" w:hAnsi="Century Gothic"/>
          <w:sz w:val="20"/>
          <w:szCs w:val="20"/>
        </w:rPr>
        <w:t>1-2  kruszywo na podbudowę zasadniczą (górną warstwę) lub podbudowę jednowarstwową</w:t>
      </w:r>
    </w:p>
    <w:p w:rsidR="00DD726B" w:rsidRPr="00557838" w:rsidRDefault="00DD726B" w:rsidP="00DD726B">
      <w:pPr>
        <w:overflowPunct w:val="0"/>
        <w:autoSpaceDE w:val="0"/>
        <w:ind w:left="993"/>
        <w:jc w:val="both"/>
        <w:rPr>
          <w:rFonts w:ascii="Century Gothic" w:hAnsi="Century Gothic"/>
          <w:sz w:val="20"/>
          <w:szCs w:val="20"/>
        </w:rPr>
      </w:pPr>
      <w:r w:rsidRPr="00557838">
        <w:rPr>
          <w:rFonts w:ascii="Century Gothic" w:hAnsi="Century Gothic"/>
          <w:sz w:val="20"/>
          <w:szCs w:val="20"/>
        </w:rPr>
        <w:t>1-3  kruszywo na podbudowę pomocniczą (dolną warstwę)</w:t>
      </w:r>
    </w:p>
    <w:p w:rsidR="00DD726B" w:rsidRPr="00557838" w:rsidRDefault="00DD726B" w:rsidP="00DD726B">
      <w:pPr>
        <w:overflowPunct w:val="0"/>
        <w:autoSpaceDE w:val="0"/>
        <w:jc w:val="both"/>
        <w:rPr>
          <w:rFonts w:ascii="Century Gothic" w:hAnsi="Century Gothic"/>
          <w:sz w:val="20"/>
          <w:szCs w:val="20"/>
        </w:rPr>
      </w:pPr>
      <w:r w:rsidRPr="00557838">
        <w:rPr>
          <w:rFonts w:ascii="Century Gothic" w:hAnsi="Century Gothic"/>
          <w:sz w:val="20"/>
          <w:szCs w:val="20"/>
        </w:rPr>
        <w:t> </w:t>
      </w:r>
    </w:p>
    <w:p w:rsidR="00DD726B" w:rsidRPr="00557838" w:rsidRDefault="00DD726B" w:rsidP="00DD726B">
      <w:pPr>
        <w:overflowPunct w:val="0"/>
        <w:autoSpaceDE w:val="0"/>
        <w:jc w:val="both"/>
        <w:rPr>
          <w:rFonts w:ascii="Century Gothic" w:hAnsi="Century Gothic"/>
          <w:sz w:val="20"/>
          <w:szCs w:val="20"/>
        </w:rPr>
      </w:pPr>
    </w:p>
    <w:p w:rsidR="00DD726B" w:rsidRPr="00557838" w:rsidRDefault="00DD726B" w:rsidP="00DD726B">
      <w:pPr>
        <w:overflowPunct w:val="0"/>
        <w:autoSpaceDE w:val="0"/>
        <w:jc w:val="both"/>
        <w:rPr>
          <w:rFonts w:ascii="Century Gothic" w:hAnsi="Century Gothic"/>
          <w:sz w:val="20"/>
          <w:szCs w:val="20"/>
        </w:rPr>
      </w:pPr>
      <w:r w:rsidRPr="00557838">
        <w:rPr>
          <w:rFonts w:ascii="Century Gothic" w:hAnsi="Century Gothic"/>
          <w:sz w:val="20"/>
          <w:szCs w:val="20"/>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DD726B" w:rsidRPr="00557838" w:rsidRDefault="00DD726B" w:rsidP="00DD726B">
      <w:pPr>
        <w:pStyle w:val="Nagwek3"/>
      </w:pPr>
      <w:bookmarkStart w:id="31" w:name="_Toc279757963"/>
      <w:bookmarkStart w:id="32" w:name="_Toc279758504"/>
      <w:r w:rsidRPr="00557838">
        <w:t>Właściwości kruszywa</w:t>
      </w:r>
      <w:bookmarkEnd w:id="31"/>
      <w:bookmarkEnd w:id="32"/>
    </w:p>
    <w:p w:rsidR="00DD726B" w:rsidRPr="00557838" w:rsidRDefault="00DD726B" w:rsidP="00DD726B">
      <w:pPr>
        <w:overflowPunct w:val="0"/>
        <w:autoSpaceDE w:val="0"/>
        <w:spacing w:before="60" w:after="60"/>
        <w:jc w:val="both"/>
        <w:rPr>
          <w:rFonts w:ascii="Century Gothic" w:hAnsi="Century Gothic"/>
          <w:sz w:val="20"/>
          <w:szCs w:val="20"/>
        </w:rPr>
      </w:pPr>
      <w:r w:rsidRPr="00557838">
        <w:rPr>
          <w:rFonts w:ascii="Century Gothic" w:hAnsi="Century Gothic"/>
          <w:sz w:val="20"/>
          <w:szCs w:val="20"/>
        </w:rPr>
        <w:tab/>
        <w:t>Kruszywa powinny spełniać wymagania określone w tablicy 1.</w:t>
      </w: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before="60" w:after="60"/>
        <w:jc w:val="both"/>
        <w:rPr>
          <w:rFonts w:ascii="Century Gothic" w:hAnsi="Century Gothic"/>
          <w:sz w:val="20"/>
          <w:szCs w:val="20"/>
        </w:rPr>
      </w:pPr>
    </w:p>
    <w:p w:rsidR="001E32A9" w:rsidRPr="00557838" w:rsidRDefault="001E32A9" w:rsidP="00DD726B">
      <w:pPr>
        <w:overflowPunct w:val="0"/>
        <w:autoSpaceDE w:val="0"/>
        <w:spacing w:before="60" w:after="60"/>
        <w:jc w:val="both"/>
        <w:rPr>
          <w:rFonts w:ascii="Century Gothic" w:hAnsi="Century Gothic"/>
          <w:sz w:val="20"/>
          <w:szCs w:val="20"/>
        </w:rPr>
      </w:pPr>
    </w:p>
    <w:p w:rsidR="001E32A9" w:rsidRPr="00557838" w:rsidRDefault="001E32A9" w:rsidP="00DD726B">
      <w:pPr>
        <w:overflowPunct w:val="0"/>
        <w:autoSpaceDE w:val="0"/>
        <w:spacing w:before="60" w:after="60"/>
        <w:jc w:val="both"/>
        <w:rPr>
          <w:rFonts w:ascii="Century Gothic" w:hAnsi="Century Gothic"/>
          <w:sz w:val="20"/>
          <w:szCs w:val="20"/>
        </w:rPr>
      </w:pPr>
    </w:p>
    <w:p w:rsidR="00DD726B" w:rsidRPr="00557838" w:rsidRDefault="00DD726B" w:rsidP="00DD726B">
      <w:pPr>
        <w:overflowPunct w:val="0"/>
        <w:autoSpaceDE w:val="0"/>
        <w:spacing w:after="120"/>
        <w:jc w:val="both"/>
        <w:rPr>
          <w:rFonts w:ascii="Century Gothic" w:hAnsi="Century Gothic"/>
          <w:sz w:val="20"/>
          <w:szCs w:val="20"/>
        </w:rPr>
      </w:pPr>
      <w:r w:rsidRPr="00557838">
        <w:rPr>
          <w:rFonts w:ascii="Century Gothic" w:hAnsi="Century Gothic"/>
          <w:sz w:val="20"/>
          <w:szCs w:val="20"/>
        </w:rPr>
        <w:lastRenderedPageBreak/>
        <w:t>Tablica 1.</w:t>
      </w:r>
    </w:p>
    <w:tbl>
      <w:tblPr>
        <w:tblW w:w="0" w:type="auto"/>
        <w:tblInd w:w="-12" w:type="dxa"/>
        <w:tblLayout w:type="fixed"/>
        <w:tblCellMar>
          <w:left w:w="70" w:type="dxa"/>
          <w:right w:w="70" w:type="dxa"/>
        </w:tblCellMar>
        <w:tblLook w:val="0000"/>
      </w:tblPr>
      <w:tblGrid>
        <w:gridCol w:w="496"/>
        <w:gridCol w:w="2757"/>
        <w:gridCol w:w="708"/>
        <w:gridCol w:w="813"/>
        <w:gridCol w:w="709"/>
        <w:gridCol w:w="813"/>
        <w:gridCol w:w="702"/>
        <w:gridCol w:w="813"/>
        <w:gridCol w:w="1585"/>
      </w:tblGrid>
      <w:tr w:rsidR="00DD726B" w:rsidRPr="00557838">
        <w:tc>
          <w:tcPr>
            <w:tcW w:w="496" w:type="dxa"/>
            <w:tcBorders>
              <w:top w:val="single" w:sz="4" w:space="0" w:color="000000"/>
              <w:lef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tc>
        <w:tc>
          <w:tcPr>
            <w:tcW w:w="2757" w:type="dxa"/>
            <w:tcBorders>
              <w:top w:val="single" w:sz="4" w:space="0" w:color="000000"/>
              <w:left w:val="single" w:sz="4"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 </w:t>
            </w:r>
          </w:p>
        </w:tc>
        <w:tc>
          <w:tcPr>
            <w:tcW w:w="4558" w:type="dxa"/>
            <w:gridSpan w:val="6"/>
            <w:tcBorders>
              <w:top w:val="single" w:sz="4" w:space="0" w:color="000000"/>
              <w:lef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Wymagania</w:t>
            </w:r>
          </w:p>
        </w:tc>
        <w:tc>
          <w:tcPr>
            <w:tcW w:w="1585" w:type="dxa"/>
            <w:tcBorders>
              <w:top w:val="single" w:sz="4" w:space="0" w:color="000000"/>
              <w:left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tc>
      </w:tr>
      <w:tr w:rsidR="00DD726B" w:rsidRPr="00557838">
        <w:tc>
          <w:tcPr>
            <w:tcW w:w="496" w:type="dxa"/>
            <w:tcBorders>
              <w:lef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Lp.</w:t>
            </w:r>
          </w:p>
        </w:tc>
        <w:tc>
          <w:tcPr>
            <w:tcW w:w="2757" w:type="dxa"/>
            <w:tcBorders>
              <w:lef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Wyszczególnienie</w:t>
            </w:r>
          </w:p>
        </w:tc>
        <w:tc>
          <w:tcPr>
            <w:tcW w:w="1521" w:type="dxa"/>
            <w:gridSpan w:val="2"/>
            <w:tcBorders>
              <w:top w:val="single" w:sz="4" w:space="0" w:color="000000"/>
              <w:left w:val="single" w:sz="4" w:space="0" w:color="000000"/>
              <w:bottom w:val="single" w:sz="4" w:space="0" w:color="000000"/>
            </w:tcBorders>
          </w:tcPr>
          <w:p w:rsidR="00DD726B" w:rsidRPr="00557838" w:rsidRDefault="00DD726B"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Kruszywa naturalne</w:t>
            </w:r>
          </w:p>
        </w:tc>
        <w:tc>
          <w:tcPr>
            <w:tcW w:w="1522" w:type="dxa"/>
            <w:gridSpan w:val="2"/>
            <w:tcBorders>
              <w:top w:val="single" w:sz="4" w:space="0" w:color="000000"/>
              <w:left w:val="single" w:sz="4" w:space="0" w:color="000000"/>
              <w:bottom w:val="single" w:sz="4" w:space="0" w:color="000000"/>
            </w:tcBorders>
          </w:tcPr>
          <w:p w:rsidR="00DD726B" w:rsidRPr="00557838" w:rsidRDefault="00DD726B"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Kruszywa łamane</w:t>
            </w:r>
          </w:p>
        </w:tc>
        <w:tc>
          <w:tcPr>
            <w:tcW w:w="1515" w:type="dxa"/>
            <w:gridSpan w:val="2"/>
            <w:tcBorders>
              <w:top w:val="single" w:sz="4" w:space="0" w:color="000000"/>
              <w:left w:val="single" w:sz="4" w:space="0" w:color="000000"/>
              <w:bottom w:val="single" w:sz="4" w:space="0" w:color="000000"/>
            </w:tcBorders>
          </w:tcPr>
          <w:p w:rsidR="00DD726B" w:rsidRPr="00557838" w:rsidRDefault="00DD726B" w:rsidP="00F23F50">
            <w:pPr>
              <w:overflowPunct w:val="0"/>
              <w:autoSpaceDE w:val="0"/>
              <w:snapToGrid w:val="0"/>
              <w:spacing w:before="180"/>
              <w:jc w:val="center"/>
              <w:rPr>
                <w:rFonts w:ascii="Century Gothic" w:hAnsi="Century Gothic"/>
                <w:sz w:val="16"/>
                <w:szCs w:val="16"/>
              </w:rPr>
            </w:pPr>
            <w:r w:rsidRPr="00557838">
              <w:rPr>
                <w:rFonts w:ascii="Century Gothic" w:hAnsi="Century Gothic"/>
                <w:sz w:val="16"/>
                <w:szCs w:val="16"/>
              </w:rPr>
              <w:t>Żużel</w:t>
            </w:r>
          </w:p>
        </w:tc>
        <w:tc>
          <w:tcPr>
            <w:tcW w:w="1585" w:type="dxa"/>
            <w:tcBorders>
              <w:left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spacing w:before="60"/>
              <w:jc w:val="center"/>
              <w:rPr>
                <w:rFonts w:ascii="Century Gothic" w:hAnsi="Century Gothic"/>
                <w:sz w:val="16"/>
                <w:szCs w:val="16"/>
              </w:rPr>
            </w:pPr>
            <w:r w:rsidRPr="00557838">
              <w:rPr>
                <w:rFonts w:ascii="Century Gothic" w:hAnsi="Century Gothic"/>
                <w:sz w:val="16"/>
                <w:szCs w:val="16"/>
              </w:rPr>
              <w:t>Badania</w:t>
            </w:r>
          </w:p>
        </w:tc>
      </w:tr>
      <w:tr w:rsidR="00DD726B" w:rsidRPr="00557838">
        <w:tc>
          <w:tcPr>
            <w:tcW w:w="496" w:type="dxa"/>
            <w:tcBorders>
              <w:lef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tc>
        <w:tc>
          <w:tcPr>
            <w:tcW w:w="2757" w:type="dxa"/>
            <w:tcBorders>
              <w:lef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właściwości</w:t>
            </w:r>
          </w:p>
        </w:tc>
        <w:tc>
          <w:tcPr>
            <w:tcW w:w="4558" w:type="dxa"/>
            <w:gridSpan w:val="6"/>
            <w:tcBorders>
              <w:lef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Podbudowa</w:t>
            </w:r>
          </w:p>
        </w:tc>
        <w:tc>
          <w:tcPr>
            <w:tcW w:w="1585" w:type="dxa"/>
            <w:tcBorders>
              <w:left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według</w:t>
            </w:r>
          </w:p>
        </w:tc>
      </w:tr>
      <w:tr w:rsidR="00DD726B" w:rsidRPr="00557838">
        <w:tc>
          <w:tcPr>
            <w:tcW w:w="496" w:type="dxa"/>
            <w:tcBorders>
              <w:left w:val="single" w:sz="4" w:space="0" w:color="000000"/>
              <w:bottom w:val="double" w:sz="1"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tc>
        <w:tc>
          <w:tcPr>
            <w:tcW w:w="2757" w:type="dxa"/>
            <w:tcBorders>
              <w:left w:val="single" w:sz="4" w:space="0" w:color="000000"/>
              <w:bottom w:val="double" w:sz="1"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 </w:t>
            </w:r>
          </w:p>
        </w:tc>
        <w:tc>
          <w:tcPr>
            <w:tcW w:w="708" w:type="dxa"/>
            <w:tcBorders>
              <w:top w:val="single" w:sz="4" w:space="0" w:color="000000"/>
              <w:left w:val="single" w:sz="4" w:space="0" w:color="000000"/>
              <w:bottom w:val="double" w:sz="1"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zasad-nicza</w:t>
            </w:r>
          </w:p>
        </w:tc>
        <w:tc>
          <w:tcPr>
            <w:tcW w:w="813" w:type="dxa"/>
            <w:tcBorders>
              <w:top w:val="single" w:sz="4" w:space="0" w:color="000000"/>
              <w:left w:val="single" w:sz="4" w:space="0" w:color="000000"/>
              <w:bottom w:val="double" w:sz="1"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pomoc-nicza</w:t>
            </w:r>
          </w:p>
        </w:tc>
        <w:tc>
          <w:tcPr>
            <w:tcW w:w="709" w:type="dxa"/>
            <w:tcBorders>
              <w:top w:val="single" w:sz="4" w:space="0" w:color="000000"/>
              <w:left w:val="single" w:sz="4" w:space="0" w:color="000000"/>
              <w:bottom w:val="double" w:sz="1"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zasad-nicza</w:t>
            </w:r>
          </w:p>
        </w:tc>
        <w:tc>
          <w:tcPr>
            <w:tcW w:w="813" w:type="dxa"/>
            <w:tcBorders>
              <w:top w:val="single" w:sz="4" w:space="0" w:color="000000"/>
              <w:left w:val="single" w:sz="4" w:space="0" w:color="000000"/>
              <w:bottom w:val="double" w:sz="1"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pomoc-nicza</w:t>
            </w:r>
          </w:p>
        </w:tc>
        <w:tc>
          <w:tcPr>
            <w:tcW w:w="702" w:type="dxa"/>
            <w:tcBorders>
              <w:top w:val="single" w:sz="4" w:space="0" w:color="000000"/>
              <w:left w:val="single" w:sz="4" w:space="0" w:color="000000"/>
              <w:bottom w:val="double" w:sz="1"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zasad-nicza</w:t>
            </w:r>
          </w:p>
        </w:tc>
        <w:tc>
          <w:tcPr>
            <w:tcW w:w="813" w:type="dxa"/>
            <w:tcBorders>
              <w:top w:val="single" w:sz="4" w:space="0" w:color="000000"/>
              <w:left w:val="single" w:sz="4" w:space="0" w:color="000000"/>
              <w:bottom w:val="double" w:sz="1"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pomoc-nicza</w:t>
            </w:r>
          </w:p>
        </w:tc>
        <w:tc>
          <w:tcPr>
            <w:tcW w:w="1585" w:type="dxa"/>
            <w:tcBorders>
              <w:left w:val="single" w:sz="4" w:space="0" w:color="000000"/>
              <w:bottom w:val="double" w:sz="1"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1</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 xml:space="preserve">Zawartość ziarn mniejszych niż </w:t>
            </w:r>
            <w:smartTag w:uri="urn:schemas-microsoft-com:office:smarttags" w:element="metricconverter">
              <w:smartTagPr>
                <w:attr w:name="ProductID" w:val="0,075 mm"/>
              </w:smartTagPr>
              <w:r w:rsidRPr="00557838">
                <w:rPr>
                  <w:rFonts w:ascii="Century Gothic" w:hAnsi="Century Gothic"/>
                  <w:sz w:val="16"/>
                  <w:szCs w:val="16"/>
                </w:rPr>
                <w:t>0,075 mm</w:t>
              </w:r>
            </w:smartTag>
            <w:r w:rsidRPr="00557838">
              <w:rPr>
                <w:rFonts w:ascii="Century Gothic" w:hAnsi="Century Gothic"/>
                <w:sz w:val="16"/>
                <w:szCs w:val="16"/>
              </w:rPr>
              <w:t>, % (m/m)</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od 2 do 10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od 2         do 12</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od 2 do 10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od 2         do 12</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od 2 do 10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od 2         do 12</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-15 [3]</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2</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rPr>
                <w:rFonts w:ascii="Century Gothic" w:hAnsi="Century Gothic"/>
                <w:sz w:val="16"/>
                <w:szCs w:val="16"/>
              </w:rPr>
            </w:pPr>
            <w:r w:rsidRPr="00557838">
              <w:rPr>
                <w:rFonts w:ascii="Century Gothic" w:hAnsi="Century Gothic"/>
                <w:sz w:val="16"/>
                <w:szCs w:val="16"/>
              </w:rPr>
              <w:t>Zawartość nadziarna, % (m/m), nie więcej niż</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10</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10</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10</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-15 [3]</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3</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Zawartość ziarn nieforemnych</w:t>
            </w:r>
          </w:p>
          <w:p w:rsidR="00DD726B" w:rsidRPr="00557838" w:rsidRDefault="00DD726B" w:rsidP="00F23F50">
            <w:pPr>
              <w:overflowPunct w:val="0"/>
              <w:autoSpaceDE w:val="0"/>
              <w:jc w:val="both"/>
              <w:rPr>
                <w:rFonts w:ascii="Century Gothic" w:hAnsi="Century Gothic"/>
                <w:sz w:val="16"/>
                <w:szCs w:val="16"/>
              </w:rPr>
            </w:pPr>
            <w:r w:rsidRPr="00557838">
              <w:rPr>
                <w:rFonts w:ascii="Century Gothic" w:hAnsi="Century Gothic"/>
                <w:sz w:val="16"/>
                <w:szCs w:val="16"/>
              </w:rPr>
              <w:t>%(m/m), nie więcej niż</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35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45</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35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40</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-16 [4]</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4</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rPr>
                <w:rFonts w:ascii="Century Gothic" w:hAnsi="Century Gothic"/>
                <w:sz w:val="16"/>
                <w:szCs w:val="16"/>
              </w:rPr>
            </w:pPr>
            <w:r w:rsidRPr="00557838">
              <w:rPr>
                <w:rFonts w:ascii="Century Gothic" w:hAnsi="Century Gothic"/>
                <w:sz w:val="16"/>
                <w:szCs w:val="16"/>
              </w:rPr>
              <w:t>Zawartość zanieczyszczeń organicznych, %(m/m), nie więcej niż</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PN-B-04481 [1]</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5</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Wskaźnik piaskowy po pięcio-krotnym zagęszczeniu metodą I lub II wg PN-B-04481, %</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od 30 do 70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od 30  do 70</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od 30 do 70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od 30 do 70</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BN-64/8931</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-01 [26]</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6</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Ścieralność w bębnie Los Angeles</w:t>
            </w:r>
          </w:p>
          <w:p w:rsidR="00DD726B" w:rsidRPr="00557838" w:rsidRDefault="00DD726B" w:rsidP="00F23F50">
            <w:pPr>
              <w:overflowPunct w:val="0"/>
              <w:autoSpaceDE w:val="0"/>
              <w:jc w:val="both"/>
              <w:rPr>
                <w:rFonts w:ascii="Century Gothic" w:hAnsi="Century Gothic"/>
                <w:sz w:val="16"/>
                <w:szCs w:val="16"/>
              </w:rPr>
            </w:pPr>
            <w:r w:rsidRPr="00557838">
              <w:rPr>
                <w:rFonts w:ascii="Century Gothic" w:hAnsi="Century Gothic"/>
                <w:sz w:val="16"/>
                <w:szCs w:val="16"/>
              </w:rPr>
              <w:t>a) ścieralność całkowita po pełnej liczbie obrotów, nie więcej niż</w:t>
            </w:r>
          </w:p>
          <w:p w:rsidR="00DD726B" w:rsidRPr="00557838" w:rsidRDefault="00DD726B" w:rsidP="00F23F50">
            <w:pPr>
              <w:overflowPunct w:val="0"/>
              <w:autoSpaceDE w:val="0"/>
              <w:jc w:val="both"/>
              <w:rPr>
                <w:rFonts w:ascii="Century Gothic" w:hAnsi="Century Gothic"/>
                <w:sz w:val="16"/>
                <w:szCs w:val="16"/>
              </w:rPr>
            </w:pPr>
            <w:r w:rsidRPr="00557838">
              <w:rPr>
                <w:rFonts w:ascii="Century Gothic" w:hAnsi="Century Gothic"/>
                <w:sz w:val="16"/>
                <w:szCs w:val="16"/>
              </w:rPr>
              <w:t>b) ścieralność częściowa po 1/5 pełnej liczby obrotów, nie więcej niż</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35</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45</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40</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35</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50</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35</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40</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50</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35</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-42 [12]</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7</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Nasiąkliwość, %(m/m), nie więcej niż</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2,5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4</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3</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5</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6</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8</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-18 [6]</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8</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rPr>
                <w:rFonts w:ascii="Century Gothic" w:hAnsi="Century Gothic"/>
                <w:sz w:val="16"/>
                <w:szCs w:val="16"/>
              </w:rPr>
            </w:pPr>
            <w:r w:rsidRPr="00557838">
              <w:rPr>
                <w:rFonts w:ascii="Century Gothic" w:hAnsi="Century Gothic"/>
                <w:sz w:val="16"/>
                <w:szCs w:val="16"/>
              </w:rPr>
              <w:t>Mrozoodporność, ubytek masy po 25 cyklach zamraża-</w:t>
            </w:r>
          </w:p>
          <w:p w:rsidR="00DD726B" w:rsidRPr="00557838" w:rsidRDefault="00DD726B" w:rsidP="00F23F50">
            <w:pPr>
              <w:overflowPunct w:val="0"/>
              <w:autoSpaceDE w:val="0"/>
              <w:rPr>
                <w:rFonts w:ascii="Century Gothic" w:hAnsi="Century Gothic"/>
                <w:sz w:val="16"/>
                <w:szCs w:val="16"/>
              </w:rPr>
            </w:pPr>
            <w:r w:rsidRPr="00557838">
              <w:rPr>
                <w:rFonts w:ascii="Century Gothic" w:hAnsi="Century Gothic"/>
                <w:sz w:val="16"/>
                <w:szCs w:val="16"/>
              </w:rPr>
              <w:t>nia, %(m/m), nie więcej niż</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10</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10</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5</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10</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-19 [7]</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9</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spacing w:before="120"/>
              <w:jc w:val="both"/>
              <w:rPr>
                <w:rFonts w:ascii="Century Gothic" w:hAnsi="Century Gothic"/>
                <w:sz w:val="16"/>
                <w:szCs w:val="16"/>
              </w:rPr>
            </w:pPr>
            <w:r w:rsidRPr="00557838">
              <w:rPr>
                <w:rFonts w:ascii="Century Gothic" w:hAnsi="Century Gothic"/>
                <w:sz w:val="16"/>
                <w:szCs w:val="16"/>
              </w:rPr>
              <w:t>Rozpad krzemianowy i żela-</w:t>
            </w:r>
          </w:p>
          <w:p w:rsidR="00DD726B" w:rsidRPr="00557838" w:rsidRDefault="00DD726B" w:rsidP="00F23F50">
            <w:pPr>
              <w:overflowPunct w:val="0"/>
              <w:autoSpaceDE w:val="0"/>
              <w:jc w:val="both"/>
              <w:rPr>
                <w:rFonts w:ascii="Century Gothic" w:hAnsi="Century Gothic"/>
                <w:sz w:val="16"/>
                <w:szCs w:val="16"/>
              </w:rPr>
            </w:pPr>
            <w:r w:rsidRPr="00557838">
              <w:rPr>
                <w:rFonts w:ascii="Century Gothic" w:hAnsi="Century Gothic"/>
                <w:sz w:val="16"/>
                <w:szCs w:val="16"/>
              </w:rPr>
              <w:t>zawy łącznie, % (m/m), nie więcej niż</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spacing w:before="120"/>
              <w:jc w:val="center"/>
              <w:rPr>
                <w:rFonts w:ascii="Century Gothic" w:hAnsi="Century Gothic"/>
                <w:sz w:val="16"/>
                <w:szCs w:val="16"/>
              </w:rPr>
            </w:pPr>
            <w:r w:rsidRPr="00557838">
              <w:rPr>
                <w:rFonts w:ascii="Century Gothic" w:hAnsi="Century Gothic"/>
                <w:sz w:val="16"/>
                <w:szCs w:val="16"/>
              </w:rPr>
              <w:t>-</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spacing w:before="120"/>
              <w:jc w:val="center"/>
              <w:rPr>
                <w:rFonts w:ascii="Century Gothic" w:hAnsi="Century Gothic"/>
                <w:sz w:val="16"/>
                <w:szCs w:val="16"/>
              </w:rPr>
            </w:pPr>
            <w:r w:rsidRPr="00557838">
              <w:rPr>
                <w:rFonts w:ascii="Century Gothic" w:hAnsi="Century Gothic"/>
                <w:sz w:val="16"/>
                <w:szCs w:val="16"/>
              </w:rPr>
              <w:t>-</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spacing w:before="120"/>
              <w:jc w:val="center"/>
              <w:rPr>
                <w:rFonts w:ascii="Century Gothic" w:hAnsi="Century Gothic"/>
                <w:sz w:val="16"/>
                <w:szCs w:val="16"/>
              </w:rPr>
            </w:pPr>
            <w:r w:rsidRPr="00557838">
              <w:rPr>
                <w:rFonts w:ascii="Century Gothic" w:hAnsi="Century Gothic"/>
                <w:sz w:val="16"/>
                <w:szCs w:val="16"/>
              </w:rPr>
              <w:t>-</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spacing w:before="120"/>
              <w:jc w:val="center"/>
              <w:rPr>
                <w:rFonts w:ascii="Century Gothic" w:hAnsi="Century Gothic"/>
                <w:sz w:val="16"/>
                <w:szCs w:val="16"/>
              </w:rPr>
            </w:pPr>
            <w:r w:rsidRPr="00557838">
              <w:rPr>
                <w:rFonts w:ascii="Century Gothic" w:hAnsi="Century Gothic"/>
                <w:sz w:val="16"/>
                <w:szCs w:val="16"/>
              </w:rPr>
              <w:t>-</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spacing w:before="120"/>
              <w:jc w:val="center"/>
              <w:rPr>
                <w:rFonts w:ascii="Century Gothic" w:hAnsi="Century Gothic"/>
                <w:sz w:val="16"/>
                <w:szCs w:val="16"/>
              </w:rPr>
            </w:pPr>
            <w:r w:rsidRPr="00557838">
              <w:rPr>
                <w:rFonts w:ascii="Century Gothic" w:hAnsi="Century Gothic"/>
                <w:sz w:val="16"/>
                <w:szCs w:val="16"/>
              </w:rPr>
              <w:t>1</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spacing w:before="120"/>
              <w:jc w:val="center"/>
              <w:rPr>
                <w:rFonts w:ascii="Century Gothic" w:hAnsi="Century Gothic"/>
                <w:sz w:val="16"/>
                <w:szCs w:val="16"/>
              </w:rPr>
            </w:pPr>
            <w:r w:rsidRPr="00557838">
              <w:rPr>
                <w:rFonts w:ascii="Century Gothic" w:hAnsi="Century Gothic"/>
                <w:sz w:val="16"/>
                <w:szCs w:val="16"/>
              </w:rPr>
              <w:t>3</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-37 [10]</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-39 [11]</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10</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Zawartość związków siarki w przeliczeniu na SO</w:t>
            </w:r>
            <w:r w:rsidRPr="00557838">
              <w:rPr>
                <w:rFonts w:ascii="Century Gothic" w:hAnsi="Century Gothic"/>
                <w:sz w:val="16"/>
                <w:szCs w:val="16"/>
                <w:vertAlign w:val="subscript"/>
              </w:rPr>
              <w:t>3</w:t>
            </w:r>
            <w:r w:rsidRPr="00557838">
              <w:rPr>
                <w:rFonts w:ascii="Century Gothic" w:hAnsi="Century Gothic"/>
                <w:sz w:val="16"/>
                <w:szCs w:val="16"/>
              </w:rPr>
              <w:t>, %(m/m), nie więcej niż</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1</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2</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4</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spacing w:before="120"/>
              <w:jc w:val="center"/>
              <w:rPr>
                <w:rFonts w:ascii="Century Gothic" w:hAnsi="Century Gothic"/>
                <w:sz w:val="16"/>
                <w:szCs w:val="16"/>
              </w:rPr>
            </w:pPr>
            <w:r w:rsidRPr="00557838">
              <w:rPr>
                <w:rFonts w:ascii="Century Gothic" w:hAnsi="Century Gothic"/>
                <w:sz w:val="16"/>
                <w:szCs w:val="16"/>
              </w:rPr>
              <w:t>PN-B-06714</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-28 [9]</w:t>
            </w:r>
          </w:p>
        </w:tc>
      </w:tr>
      <w:tr w:rsidR="00DD726B" w:rsidRPr="00557838">
        <w:tc>
          <w:tcPr>
            <w:tcW w:w="496" w:type="dxa"/>
            <w:tcBorders>
              <w:left w:val="single" w:sz="4" w:space="0" w:color="000000"/>
              <w:bottom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11</w:t>
            </w:r>
          </w:p>
        </w:tc>
        <w:tc>
          <w:tcPr>
            <w:tcW w:w="2757" w:type="dxa"/>
            <w:tcBorders>
              <w:left w:val="single" w:sz="4" w:space="0" w:color="000000"/>
              <w:bottom w:val="single" w:sz="4" w:space="0" w:color="000000"/>
            </w:tcBorders>
          </w:tcPr>
          <w:p w:rsidR="00DD726B" w:rsidRPr="00557838" w:rsidRDefault="00DD726B" w:rsidP="00F23F50">
            <w:pPr>
              <w:overflowPunct w:val="0"/>
              <w:autoSpaceDE w:val="0"/>
              <w:snapToGrid w:val="0"/>
              <w:jc w:val="both"/>
              <w:rPr>
                <w:rFonts w:ascii="Century Gothic" w:hAnsi="Century Gothic"/>
                <w:sz w:val="16"/>
                <w:szCs w:val="16"/>
              </w:rPr>
            </w:pPr>
            <w:r w:rsidRPr="00557838">
              <w:rPr>
                <w:rFonts w:ascii="Century Gothic" w:hAnsi="Century Gothic"/>
                <w:sz w:val="16"/>
                <w:szCs w:val="16"/>
              </w:rPr>
              <w:t>Wskaźnik nośności w</w:t>
            </w:r>
            <w:r w:rsidRPr="00557838">
              <w:rPr>
                <w:rFonts w:ascii="Century Gothic" w:hAnsi="Century Gothic"/>
                <w:sz w:val="16"/>
                <w:szCs w:val="16"/>
                <w:vertAlign w:val="subscript"/>
              </w:rPr>
              <w:t>noś</w:t>
            </w:r>
            <w:r w:rsidRPr="00557838">
              <w:rPr>
                <w:rFonts w:ascii="Century Gothic" w:hAnsi="Century Gothic"/>
                <w:sz w:val="16"/>
                <w:szCs w:val="16"/>
              </w:rPr>
              <w:t xml:space="preserve"> mieszanki kruszywa, %, nie mniejszy niż:</w:t>
            </w:r>
          </w:p>
          <w:p w:rsidR="00DD726B" w:rsidRPr="00557838" w:rsidRDefault="00DD726B" w:rsidP="00F23F50">
            <w:pPr>
              <w:overflowPunct w:val="0"/>
              <w:autoSpaceDE w:val="0"/>
              <w:jc w:val="both"/>
              <w:rPr>
                <w:rFonts w:ascii="Century Gothic" w:hAnsi="Century Gothic"/>
                <w:sz w:val="16"/>
                <w:szCs w:val="16"/>
              </w:rPr>
            </w:pPr>
            <w:r w:rsidRPr="00557838">
              <w:rPr>
                <w:rFonts w:ascii="Century Gothic" w:hAnsi="Century Gothic"/>
                <w:sz w:val="16"/>
                <w:szCs w:val="16"/>
              </w:rPr>
              <w:t>a) przy zagęszczeniu I</w:t>
            </w:r>
            <w:r w:rsidRPr="00557838">
              <w:rPr>
                <w:rFonts w:ascii="Century Gothic" w:hAnsi="Century Gothic"/>
                <w:sz w:val="16"/>
                <w:szCs w:val="16"/>
                <w:vertAlign w:val="subscript"/>
              </w:rPr>
              <w:t>S</w:t>
            </w:r>
            <w:r w:rsidRPr="00557838">
              <w:rPr>
                <w:rFonts w:ascii="Century Gothic" w:hAnsi="Century Gothic"/>
                <w:sz w:val="16"/>
                <w:szCs w:val="16"/>
              </w:rPr>
              <w:t xml:space="preserve"> </w:t>
            </w:r>
            <w:r w:rsidRPr="00557838">
              <w:rPr>
                <w:rFonts w:ascii="Century Gothic" w:hAnsi="Century Gothic"/>
                <w:sz w:val="16"/>
                <w:szCs w:val="16"/>
              </w:rPr>
              <w:t> 1,00</w:t>
            </w:r>
          </w:p>
          <w:p w:rsidR="00DD726B" w:rsidRPr="00557838" w:rsidRDefault="00DD726B" w:rsidP="00F23F50">
            <w:pPr>
              <w:overflowPunct w:val="0"/>
              <w:autoSpaceDE w:val="0"/>
              <w:jc w:val="both"/>
              <w:rPr>
                <w:rFonts w:ascii="Century Gothic" w:hAnsi="Century Gothic"/>
                <w:sz w:val="16"/>
                <w:szCs w:val="16"/>
              </w:rPr>
            </w:pPr>
            <w:r w:rsidRPr="00557838">
              <w:rPr>
                <w:rFonts w:ascii="Century Gothic" w:hAnsi="Century Gothic"/>
                <w:sz w:val="16"/>
                <w:szCs w:val="16"/>
              </w:rPr>
              <w:t>b) przy zagęszczeniu I</w:t>
            </w:r>
            <w:r w:rsidRPr="00557838">
              <w:rPr>
                <w:rFonts w:ascii="Century Gothic" w:hAnsi="Century Gothic"/>
                <w:sz w:val="16"/>
                <w:szCs w:val="16"/>
                <w:vertAlign w:val="subscript"/>
              </w:rPr>
              <w:t>S</w:t>
            </w:r>
            <w:r w:rsidRPr="00557838">
              <w:rPr>
                <w:rFonts w:ascii="Century Gothic" w:hAnsi="Century Gothic"/>
                <w:sz w:val="16"/>
                <w:szCs w:val="16"/>
              </w:rPr>
              <w:t xml:space="preserve"> </w:t>
            </w:r>
            <w:r w:rsidRPr="00557838">
              <w:rPr>
                <w:rFonts w:ascii="Century Gothic" w:hAnsi="Century Gothic"/>
                <w:sz w:val="16"/>
                <w:szCs w:val="16"/>
              </w:rPr>
              <w:t> 1,03</w:t>
            </w:r>
          </w:p>
        </w:tc>
        <w:tc>
          <w:tcPr>
            <w:tcW w:w="708" w:type="dxa"/>
            <w:tcBorders>
              <w:left w:val="single" w:sz="4" w:space="0" w:color="000000"/>
              <w:bottom w:val="single" w:sz="4" w:space="0" w:color="000000"/>
            </w:tcBorders>
          </w:tcPr>
          <w:p w:rsidR="00DD726B" w:rsidRPr="00557838" w:rsidRDefault="00DD726B" w:rsidP="00F23F50">
            <w:pPr>
              <w:overflowPunct w:val="0"/>
              <w:autoSpaceDE w:val="0"/>
              <w:snapToGrid w:val="0"/>
              <w:spacing w:before="8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80</w:t>
            </w:r>
          </w:p>
          <w:p w:rsidR="00DD726B" w:rsidRPr="00557838" w:rsidRDefault="00DD726B" w:rsidP="00F23F50">
            <w:pPr>
              <w:overflowPunct w:val="0"/>
              <w:autoSpaceDE w:val="0"/>
              <w:spacing w:before="80"/>
              <w:jc w:val="center"/>
              <w:rPr>
                <w:rFonts w:ascii="Century Gothic" w:hAnsi="Century Gothic"/>
                <w:sz w:val="16"/>
                <w:szCs w:val="16"/>
              </w:rPr>
            </w:pPr>
            <w:r w:rsidRPr="00557838">
              <w:rPr>
                <w:rFonts w:ascii="Century Gothic" w:hAnsi="Century Gothic"/>
                <w:sz w:val="16"/>
                <w:szCs w:val="16"/>
              </w:rPr>
              <w:t>120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8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60</w:t>
            </w:r>
          </w:p>
          <w:p w:rsidR="00DD726B" w:rsidRPr="00557838" w:rsidRDefault="00DD726B" w:rsidP="00F23F50">
            <w:pPr>
              <w:overflowPunct w:val="0"/>
              <w:autoSpaceDE w:val="0"/>
              <w:spacing w:before="80"/>
              <w:jc w:val="center"/>
              <w:rPr>
                <w:rFonts w:ascii="Century Gothic" w:hAnsi="Century Gothic"/>
                <w:sz w:val="16"/>
                <w:szCs w:val="16"/>
              </w:rPr>
            </w:pPr>
            <w:r w:rsidRPr="00557838">
              <w:rPr>
                <w:rFonts w:ascii="Century Gothic" w:hAnsi="Century Gothic"/>
                <w:sz w:val="16"/>
                <w:szCs w:val="16"/>
              </w:rPr>
              <w:t>-</w:t>
            </w:r>
          </w:p>
        </w:tc>
        <w:tc>
          <w:tcPr>
            <w:tcW w:w="709" w:type="dxa"/>
            <w:tcBorders>
              <w:left w:val="single" w:sz="4" w:space="0" w:color="000000"/>
              <w:bottom w:val="single" w:sz="4" w:space="0" w:color="000000"/>
            </w:tcBorders>
          </w:tcPr>
          <w:p w:rsidR="00DD726B" w:rsidRPr="00557838" w:rsidRDefault="00DD726B" w:rsidP="00F23F50">
            <w:pPr>
              <w:overflowPunct w:val="0"/>
              <w:autoSpaceDE w:val="0"/>
              <w:snapToGrid w:val="0"/>
              <w:spacing w:before="8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80</w:t>
            </w:r>
          </w:p>
          <w:p w:rsidR="00DD726B" w:rsidRPr="00557838" w:rsidRDefault="00DD726B" w:rsidP="00F23F50">
            <w:pPr>
              <w:overflowPunct w:val="0"/>
              <w:autoSpaceDE w:val="0"/>
              <w:spacing w:before="80"/>
              <w:jc w:val="center"/>
              <w:rPr>
                <w:rFonts w:ascii="Century Gothic" w:hAnsi="Century Gothic"/>
                <w:sz w:val="16"/>
                <w:szCs w:val="16"/>
              </w:rPr>
            </w:pPr>
            <w:r w:rsidRPr="00557838">
              <w:rPr>
                <w:rFonts w:ascii="Century Gothic" w:hAnsi="Century Gothic"/>
                <w:sz w:val="16"/>
                <w:szCs w:val="16"/>
              </w:rPr>
              <w:t>120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8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60</w:t>
            </w:r>
          </w:p>
          <w:p w:rsidR="00DD726B" w:rsidRPr="00557838" w:rsidRDefault="00DD726B" w:rsidP="00F23F50">
            <w:pPr>
              <w:overflowPunct w:val="0"/>
              <w:autoSpaceDE w:val="0"/>
              <w:spacing w:before="80"/>
              <w:jc w:val="center"/>
              <w:rPr>
                <w:rFonts w:ascii="Century Gothic" w:hAnsi="Century Gothic"/>
                <w:sz w:val="16"/>
                <w:szCs w:val="16"/>
              </w:rPr>
            </w:pPr>
            <w:r w:rsidRPr="00557838">
              <w:rPr>
                <w:rFonts w:ascii="Century Gothic" w:hAnsi="Century Gothic"/>
                <w:sz w:val="16"/>
                <w:szCs w:val="16"/>
              </w:rPr>
              <w:t>-</w:t>
            </w:r>
          </w:p>
        </w:tc>
        <w:tc>
          <w:tcPr>
            <w:tcW w:w="702" w:type="dxa"/>
            <w:tcBorders>
              <w:left w:val="single" w:sz="4" w:space="0" w:color="000000"/>
              <w:bottom w:val="single" w:sz="4" w:space="0" w:color="000000"/>
            </w:tcBorders>
          </w:tcPr>
          <w:p w:rsidR="00DD726B" w:rsidRPr="00557838" w:rsidRDefault="00DD726B" w:rsidP="00F23F50">
            <w:pPr>
              <w:overflowPunct w:val="0"/>
              <w:autoSpaceDE w:val="0"/>
              <w:snapToGrid w:val="0"/>
              <w:spacing w:before="8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80</w:t>
            </w:r>
          </w:p>
          <w:p w:rsidR="00DD726B" w:rsidRPr="00557838" w:rsidRDefault="00DD726B" w:rsidP="00F23F50">
            <w:pPr>
              <w:overflowPunct w:val="0"/>
              <w:autoSpaceDE w:val="0"/>
              <w:spacing w:before="80"/>
              <w:jc w:val="center"/>
              <w:rPr>
                <w:rFonts w:ascii="Century Gothic" w:hAnsi="Century Gothic"/>
                <w:sz w:val="16"/>
                <w:szCs w:val="16"/>
              </w:rPr>
            </w:pPr>
            <w:r w:rsidRPr="00557838">
              <w:rPr>
                <w:rFonts w:ascii="Century Gothic" w:hAnsi="Century Gothic"/>
                <w:sz w:val="16"/>
                <w:szCs w:val="16"/>
              </w:rPr>
              <w:t>120</w:t>
            </w:r>
          </w:p>
        </w:tc>
        <w:tc>
          <w:tcPr>
            <w:tcW w:w="813" w:type="dxa"/>
            <w:tcBorders>
              <w:left w:val="single" w:sz="4" w:space="0" w:color="000000"/>
              <w:bottom w:val="single" w:sz="4" w:space="0" w:color="000000"/>
            </w:tcBorders>
          </w:tcPr>
          <w:p w:rsidR="00DD726B" w:rsidRPr="00557838" w:rsidRDefault="00DD726B" w:rsidP="00F23F50">
            <w:pPr>
              <w:overflowPunct w:val="0"/>
              <w:autoSpaceDE w:val="0"/>
              <w:snapToGrid w:val="0"/>
              <w:spacing w:before="8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60</w:t>
            </w:r>
          </w:p>
          <w:p w:rsidR="00DD726B" w:rsidRPr="00557838" w:rsidRDefault="00DD726B" w:rsidP="00F23F50">
            <w:pPr>
              <w:overflowPunct w:val="0"/>
              <w:autoSpaceDE w:val="0"/>
              <w:spacing w:before="80"/>
              <w:jc w:val="center"/>
              <w:rPr>
                <w:rFonts w:ascii="Century Gothic" w:hAnsi="Century Gothic"/>
                <w:sz w:val="16"/>
                <w:szCs w:val="16"/>
              </w:rPr>
            </w:pPr>
            <w:r w:rsidRPr="00557838">
              <w:rPr>
                <w:rFonts w:ascii="Century Gothic" w:hAnsi="Century Gothic"/>
                <w:sz w:val="16"/>
                <w:szCs w:val="16"/>
              </w:rPr>
              <w:t>-</w:t>
            </w:r>
          </w:p>
        </w:tc>
        <w:tc>
          <w:tcPr>
            <w:tcW w:w="1585" w:type="dxa"/>
            <w:tcBorders>
              <w:left w:val="single" w:sz="4" w:space="0" w:color="000000"/>
              <w:bottom w:val="single" w:sz="4" w:space="0" w:color="000000"/>
              <w:right w:val="single" w:sz="4" w:space="0" w:color="000000"/>
            </w:tcBorders>
          </w:tcPr>
          <w:p w:rsidR="00DD726B" w:rsidRPr="00557838" w:rsidRDefault="00DD726B"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 </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PN-S-06102</w:t>
            </w:r>
          </w:p>
          <w:p w:rsidR="00DD726B" w:rsidRPr="00557838" w:rsidRDefault="00DD726B" w:rsidP="00F23F50">
            <w:pPr>
              <w:overflowPunct w:val="0"/>
              <w:autoSpaceDE w:val="0"/>
              <w:jc w:val="center"/>
              <w:rPr>
                <w:rFonts w:ascii="Century Gothic" w:hAnsi="Century Gothic"/>
                <w:sz w:val="16"/>
                <w:szCs w:val="16"/>
              </w:rPr>
            </w:pPr>
            <w:r w:rsidRPr="00557838">
              <w:rPr>
                <w:rFonts w:ascii="Century Gothic" w:hAnsi="Century Gothic"/>
                <w:sz w:val="16"/>
                <w:szCs w:val="16"/>
              </w:rPr>
              <w:t>[21]</w:t>
            </w:r>
          </w:p>
        </w:tc>
      </w:tr>
    </w:tbl>
    <w:p w:rsidR="00DD726B" w:rsidRPr="00557838" w:rsidRDefault="00DD726B" w:rsidP="00DD726B">
      <w:pPr>
        <w:overflowPunct w:val="0"/>
        <w:autoSpaceDE w:val="0"/>
        <w:jc w:val="both"/>
        <w:rPr>
          <w:rFonts w:ascii="Century Gothic" w:hAnsi="Century Gothic"/>
          <w:b/>
          <w:sz w:val="20"/>
          <w:szCs w:val="20"/>
        </w:rPr>
      </w:pPr>
      <w:r w:rsidRPr="00557838">
        <w:rPr>
          <w:rFonts w:ascii="Century Gothic" w:hAnsi="Century Gothic"/>
          <w:b/>
          <w:sz w:val="20"/>
          <w:szCs w:val="20"/>
        </w:rPr>
        <w:t> </w:t>
      </w:r>
    </w:p>
    <w:p w:rsidR="00DD726B" w:rsidRPr="00557838" w:rsidRDefault="00DD726B" w:rsidP="00DD726B">
      <w:pPr>
        <w:overflowPunct w:val="0"/>
        <w:autoSpaceDE w:val="0"/>
        <w:jc w:val="both"/>
        <w:rPr>
          <w:rFonts w:ascii="Century Gothic" w:hAnsi="Century Gothic"/>
          <w:b/>
          <w:sz w:val="20"/>
          <w:szCs w:val="20"/>
        </w:rPr>
      </w:pPr>
      <w:r w:rsidRPr="00557838">
        <w:rPr>
          <w:rFonts w:ascii="Century Gothic" w:hAnsi="Century Gothic"/>
          <w:b/>
          <w:sz w:val="20"/>
          <w:szCs w:val="20"/>
        </w:rPr>
        <w:t> </w:t>
      </w:r>
    </w:p>
    <w:p w:rsidR="00DD726B" w:rsidRPr="00557838" w:rsidRDefault="00DD726B" w:rsidP="00DD726B">
      <w:pPr>
        <w:pStyle w:val="Nagwek3"/>
      </w:pPr>
      <w:bookmarkStart w:id="33" w:name="_Toc279757964"/>
      <w:bookmarkStart w:id="34" w:name="_Toc279758505"/>
      <w:r w:rsidRPr="00557838">
        <w:t>Materiał na warstwę odsączającą</w:t>
      </w:r>
      <w:bookmarkEnd w:id="33"/>
      <w:bookmarkEnd w:id="34"/>
    </w:p>
    <w:p w:rsidR="00DD726B" w:rsidRPr="00557838" w:rsidRDefault="00DD726B" w:rsidP="00DD726B">
      <w:pPr>
        <w:overflowPunct w:val="0"/>
        <w:autoSpaceDE w:val="0"/>
        <w:spacing w:before="120"/>
        <w:jc w:val="both"/>
        <w:rPr>
          <w:rFonts w:ascii="Century Gothic" w:hAnsi="Century Gothic"/>
          <w:sz w:val="20"/>
          <w:szCs w:val="20"/>
        </w:rPr>
      </w:pPr>
      <w:r w:rsidRPr="00557838">
        <w:rPr>
          <w:rFonts w:ascii="Century Gothic" w:hAnsi="Century Gothic"/>
          <w:sz w:val="20"/>
          <w:szCs w:val="20"/>
        </w:rPr>
        <w:tab/>
        <w:t>Na warstwę odsączającą stosuje się:</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żwir i mieszankę wg PN-B-11111 [14],</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piasek wg PN-B-11113 [16].</w:t>
      </w:r>
    </w:p>
    <w:p w:rsidR="00DD726B" w:rsidRPr="00557838" w:rsidRDefault="00DD726B" w:rsidP="00DD726B">
      <w:pPr>
        <w:pStyle w:val="Nagwek3"/>
      </w:pPr>
      <w:bookmarkStart w:id="35" w:name="_Toc279757965"/>
      <w:bookmarkStart w:id="36" w:name="_Toc279758506"/>
      <w:r w:rsidRPr="00557838">
        <w:t>Materiał na warstwę odcinającą</w:t>
      </w:r>
      <w:bookmarkEnd w:id="35"/>
      <w:bookmarkEnd w:id="36"/>
    </w:p>
    <w:p w:rsidR="00DD726B" w:rsidRPr="00557838" w:rsidRDefault="00DD726B" w:rsidP="00DD726B">
      <w:pPr>
        <w:overflowPunct w:val="0"/>
        <w:autoSpaceDE w:val="0"/>
        <w:spacing w:before="120"/>
        <w:jc w:val="both"/>
        <w:rPr>
          <w:rFonts w:ascii="Century Gothic" w:hAnsi="Century Gothic"/>
          <w:sz w:val="20"/>
          <w:szCs w:val="20"/>
        </w:rPr>
      </w:pPr>
      <w:r w:rsidRPr="00557838">
        <w:rPr>
          <w:rFonts w:ascii="Century Gothic" w:hAnsi="Century Gothic"/>
          <w:sz w:val="20"/>
          <w:szCs w:val="20"/>
        </w:rPr>
        <w:tab/>
        <w:t>Na warstwę odcinającą stosuje się:</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piasek wg PN-B-11113 [16],</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miał wg PN-B-11112 [15],</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geowłókninę o masie powierzchniowej powyżej 200 g/m wg aprobaty technicznej.</w:t>
      </w:r>
    </w:p>
    <w:p w:rsidR="00DD726B" w:rsidRPr="00557838" w:rsidRDefault="00DD726B" w:rsidP="00DD726B">
      <w:pPr>
        <w:pStyle w:val="Nagwek3"/>
      </w:pPr>
      <w:bookmarkStart w:id="37" w:name="_Toc279757966"/>
      <w:bookmarkStart w:id="38" w:name="_Toc279758507"/>
      <w:r w:rsidRPr="00557838">
        <w:t>Materiały do ulepszania właściwości kruszyw</w:t>
      </w:r>
      <w:bookmarkEnd w:id="37"/>
      <w:bookmarkEnd w:id="38"/>
    </w:p>
    <w:p w:rsidR="00DD726B" w:rsidRPr="00557838" w:rsidRDefault="00DD726B" w:rsidP="00DD726B">
      <w:pPr>
        <w:overflowPunct w:val="0"/>
        <w:autoSpaceDE w:val="0"/>
        <w:spacing w:before="120"/>
        <w:jc w:val="both"/>
        <w:rPr>
          <w:rFonts w:ascii="Century Gothic" w:hAnsi="Century Gothic"/>
          <w:sz w:val="20"/>
          <w:szCs w:val="20"/>
        </w:rPr>
      </w:pPr>
      <w:r w:rsidRPr="00557838">
        <w:rPr>
          <w:rFonts w:ascii="Century Gothic" w:hAnsi="Century Gothic"/>
          <w:sz w:val="20"/>
          <w:szCs w:val="20"/>
        </w:rPr>
        <w:tab/>
        <w:t>Do ulepszania właściwości kruszyw stosuje się:</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cement portlandzki wg PN-B-19701 [17],</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wapno wg PN-B-30020 [19],</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popioły lotne wg PN-S-96035 [23],</w:t>
      </w:r>
    </w:p>
    <w:p w:rsidR="00DD726B" w:rsidRPr="00557838" w:rsidRDefault="00DD726B" w:rsidP="00DD726B">
      <w:pPr>
        <w:numPr>
          <w:ilvl w:val="0"/>
          <w:numId w:val="41"/>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żużel granulowany wg PN-B-23006 [18].</w:t>
      </w:r>
    </w:p>
    <w:p w:rsidR="00DD726B" w:rsidRPr="00557838" w:rsidRDefault="00DD726B" w:rsidP="00DD726B">
      <w:pPr>
        <w:overflowPunct w:val="0"/>
        <w:autoSpaceDE w:val="0"/>
        <w:jc w:val="both"/>
        <w:rPr>
          <w:rFonts w:ascii="Century Gothic" w:hAnsi="Century Gothic"/>
          <w:sz w:val="20"/>
          <w:szCs w:val="20"/>
        </w:rPr>
      </w:pPr>
      <w:r w:rsidRPr="00557838">
        <w:rPr>
          <w:rFonts w:ascii="Century Gothic" w:hAnsi="Century Gothic"/>
          <w:sz w:val="20"/>
          <w:szCs w:val="20"/>
        </w:rPr>
        <w:lastRenderedPageBreak/>
        <w:tab/>
        <w:t>Dopuszcza się stosowanie innych spoiw pod warunkiem uzyskania równorzędnych efektów ulepszania kruszywa i po zaakceptowaniu przez Inżyniera.</w:t>
      </w:r>
    </w:p>
    <w:p w:rsidR="00DD726B" w:rsidRPr="00557838" w:rsidRDefault="00DD726B" w:rsidP="00DD726B">
      <w:pPr>
        <w:overflowPunct w:val="0"/>
        <w:autoSpaceDE w:val="0"/>
        <w:jc w:val="both"/>
        <w:rPr>
          <w:rFonts w:ascii="Century Gothic" w:hAnsi="Century Gothic"/>
          <w:sz w:val="20"/>
          <w:szCs w:val="20"/>
        </w:rPr>
      </w:pPr>
      <w:r w:rsidRPr="00557838">
        <w:rPr>
          <w:rFonts w:ascii="Century Gothic" w:hAnsi="Century Gothic"/>
          <w:sz w:val="20"/>
          <w:szCs w:val="20"/>
        </w:rPr>
        <w:tab/>
        <w:t>Rodzaj i ilość dodatku ulepszającego należy przyjmować zgodnie z PN-S-06102 [21].</w:t>
      </w:r>
    </w:p>
    <w:p w:rsidR="00DD726B" w:rsidRPr="00557838" w:rsidRDefault="00DD726B" w:rsidP="00DD726B">
      <w:pPr>
        <w:pStyle w:val="Nagwek3"/>
      </w:pPr>
      <w:bookmarkStart w:id="39" w:name="_Toc279757967"/>
      <w:bookmarkStart w:id="40" w:name="_Toc279758508"/>
      <w:r w:rsidRPr="00557838">
        <w:t>Woda</w:t>
      </w:r>
      <w:bookmarkEnd w:id="39"/>
      <w:bookmarkEnd w:id="40"/>
    </w:p>
    <w:p w:rsidR="00DD726B" w:rsidRPr="00557838" w:rsidRDefault="00DD726B" w:rsidP="00DD726B">
      <w:pPr>
        <w:overflowPunct w:val="0"/>
        <w:autoSpaceDE w:val="0"/>
        <w:spacing w:before="120"/>
        <w:jc w:val="both"/>
        <w:rPr>
          <w:rFonts w:ascii="Century Gothic" w:hAnsi="Century Gothic"/>
          <w:sz w:val="20"/>
          <w:szCs w:val="20"/>
        </w:rPr>
      </w:pPr>
      <w:r w:rsidRPr="00557838">
        <w:rPr>
          <w:rFonts w:ascii="Century Gothic" w:hAnsi="Century Gothic"/>
          <w:sz w:val="20"/>
          <w:szCs w:val="20"/>
        </w:rPr>
        <w:tab/>
        <w:t>Należy stosować wodę wg PN-B-32250 [20].</w:t>
      </w:r>
    </w:p>
    <w:p w:rsidR="00D56E98" w:rsidRPr="00557838" w:rsidRDefault="00D56E98" w:rsidP="0078009C">
      <w:pPr>
        <w:pStyle w:val="Nagwek1"/>
        <w:rPr>
          <w:lang/>
        </w:rPr>
      </w:pPr>
      <w:bookmarkStart w:id="41" w:name="_Toc279757968"/>
      <w:bookmarkStart w:id="42" w:name="_Toc279758509"/>
      <w:r w:rsidRPr="00557838">
        <w:t>SPRZĘT</w:t>
      </w:r>
      <w:bookmarkEnd w:id="28"/>
      <w:bookmarkEnd w:id="41"/>
      <w:bookmarkEnd w:id="42"/>
    </w:p>
    <w:p w:rsidR="00E23FE1" w:rsidRPr="00557838" w:rsidRDefault="0078009C" w:rsidP="00E23FE1">
      <w:pPr>
        <w:pStyle w:val="Nagwek2"/>
      </w:pPr>
      <w:r w:rsidRPr="00557838">
        <w:rPr>
          <w:rFonts w:cs="Gill Sans MT"/>
          <w:bCs w:val="0"/>
        </w:rPr>
        <w:tab/>
      </w:r>
      <w:bookmarkStart w:id="43" w:name="_Toc279757969"/>
      <w:bookmarkStart w:id="44" w:name="_Toc279758510"/>
      <w:r w:rsidR="00E23FE1" w:rsidRPr="00557838">
        <w:t>Ogólne wymagania dotyczące sprzętu</w:t>
      </w:r>
      <w:bookmarkEnd w:id="43"/>
      <w:bookmarkEnd w:id="44"/>
    </w:p>
    <w:p w:rsidR="00E23FE1" w:rsidRPr="00557838" w:rsidRDefault="00E23FE1" w:rsidP="00E23FE1">
      <w:pPr>
        <w:overflowPunct w:val="0"/>
        <w:autoSpaceDE w:val="0"/>
        <w:ind w:firstLine="709"/>
        <w:jc w:val="both"/>
        <w:rPr>
          <w:rFonts w:ascii="Century Gothic" w:hAnsi="Century Gothic"/>
          <w:sz w:val="20"/>
          <w:szCs w:val="20"/>
        </w:rPr>
      </w:pPr>
      <w:r w:rsidRPr="00557838">
        <w:rPr>
          <w:rFonts w:ascii="Century Gothic" w:hAnsi="Century Gothic"/>
          <w:sz w:val="20"/>
          <w:szCs w:val="20"/>
        </w:rPr>
        <w:t xml:space="preserve">Ogólne wymagania dotyczące sprzętu podano w </w:t>
      </w:r>
      <w:r w:rsidR="00557838">
        <w:rPr>
          <w:rFonts w:ascii="Century Gothic" w:hAnsi="Century Gothic"/>
          <w:sz w:val="20"/>
          <w:szCs w:val="20"/>
        </w:rPr>
        <w:t>ST</w:t>
      </w:r>
      <w:r w:rsidRPr="00557838">
        <w:rPr>
          <w:rFonts w:ascii="Century Gothic" w:hAnsi="Century Gothic"/>
          <w:sz w:val="20"/>
          <w:szCs w:val="20"/>
        </w:rPr>
        <w:t xml:space="preserve"> „Wymagania ogólne” pkt 3.</w:t>
      </w:r>
    </w:p>
    <w:p w:rsidR="00E23FE1" w:rsidRPr="00557838" w:rsidRDefault="00E23FE1" w:rsidP="00E23FE1">
      <w:pPr>
        <w:pStyle w:val="Nagwek2"/>
      </w:pPr>
      <w:bookmarkStart w:id="45" w:name="_Toc279757970"/>
      <w:bookmarkStart w:id="46" w:name="_Toc279758511"/>
      <w:r w:rsidRPr="00557838">
        <w:t>3.2. Sprzęt do wykonania robót</w:t>
      </w:r>
      <w:bookmarkEnd w:id="45"/>
      <w:bookmarkEnd w:id="46"/>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Wykonawca przystępujący do wykonania podbudowy z kruszyw stabilizowanych mechanicznie  powinien wykazać się możliwością korzystania z następującego sprzętu:</w:t>
      </w:r>
    </w:p>
    <w:p w:rsidR="00E23FE1" w:rsidRPr="00557838" w:rsidRDefault="00E23FE1" w:rsidP="00E23FE1">
      <w:pPr>
        <w:numPr>
          <w:ilvl w:val="0"/>
          <w:numId w:val="42"/>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mieszarek do wytwarzania mieszanki, wyposażonych w urządzenia dozujące wodę. Mieszarki powinny zapewnić wytworzenie jednorodnej mieszanki o wilgotności optymalnej,</w:t>
      </w:r>
    </w:p>
    <w:p w:rsidR="00E23FE1" w:rsidRPr="00557838" w:rsidRDefault="00E23FE1" w:rsidP="00E23FE1">
      <w:pPr>
        <w:numPr>
          <w:ilvl w:val="0"/>
          <w:numId w:val="42"/>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równiarek albo układarek do rozkładania mieszanki,</w:t>
      </w:r>
    </w:p>
    <w:p w:rsidR="00D56E98" w:rsidRPr="00557838" w:rsidRDefault="00E23FE1" w:rsidP="00E23FE1">
      <w:pPr>
        <w:numPr>
          <w:ilvl w:val="0"/>
          <w:numId w:val="42"/>
        </w:numPr>
        <w:tabs>
          <w:tab w:val="left" w:pos="0"/>
          <w:tab w:val="left" w:pos="283"/>
        </w:tabs>
        <w:suppressAutoHyphens/>
        <w:overflowPunct w:val="0"/>
        <w:autoSpaceDE w:val="0"/>
        <w:jc w:val="both"/>
        <w:rPr>
          <w:rFonts w:ascii="Century Gothic" w:hAnsi="Century Gothic"/>
          <w:sz w:val="20"/>
          <w:szCs w:val="20"/>
        </w:rPr>
      </w:pPr>
      <w:r w:rsidRPr="00557838">
        <w:rPr>
          <w:rFonts w:ascii="Century Gothic" w:hAnsi="Century Gothic"/>
          <w:sz w:val="20"/>
          <w:szCs w:val="20"/>
        </w:rPr>
        <w:t>walców ogumionych i stalowych wibracyjnych lub statycznych do zagęszczania. W miejscach trudno d</w:t>
      </w:r>
      <w:r w:rsidR="00557838">
        <w:rPr>
          <w:rFonts w:ascii="Century Gothic" w:hAnsi="Century Gothic"/>
          <w:sz w:val="20"/>
          <w:szCs w:val="20"/>
        </w:rPr>
        <w:t>st</w:t>
      </w:r>
      <w:r w:rsidRPr="00557838">
        <w:rPr>
          <w:rFonts w:ascii="Century Gothic" w:hAnsi="Century Gothic"/>
          <w:sz w:val="20"/>
          <w:szCs w:val="20"/>
        </w:rPr>
        <w:t>ępnych powinny być stosowane zagęszczarki płytowe, ubijaki mechaniczne lub małe walce wibracyjne.</w:t>
      </w:r>
    </w:p>
    <w:p w:rsidR="0078009C" w:rsidRPr="00557838" w:rsidRDefault="00D56E98" w:rsidP="0051412A">
      <w:pPr>
        <w:pStyle w:val="Nagwek1"/>
      </w:pPr>
      <w:bookmarkStart w:id="47" w:name="_Toc267475719"/>
      <w:bookmarkStart w:id="48" w:name="_Toc279757971"/>
      <w:bookmarkStart w:id="49" w:name="_Toc279758512"/>
      <w:r w:rsidRPr="00557838">
        <w:t>TRANSPORT</w:t>
      </w:r>
      <w:bookmarkEnd w:id="47"/>
      <w:bookmarkEnd w:id="48"/>
      <w:bookmarkEnd w:id="49"/>
    </w:p>
    <w:p w:rsidR="00D56E98" w:rsidRPr="00557838" w:rsidRDefault="00D56E98" w:rsidP="00E23FE1">
      <w:pPr>
        <w:pStyle w:val="Nagwek2"/>
      </w:pPr>
      <w:bookmarkStart w:id="50" w:name="_Toc267475720"/>
      <w:bookmarkStart w:id="51" w:name="_Toc279757972"/>
      <w:bookmarkStart w:id="52" w:name="_Toc279758513"/>
      <w:r w:rsidRPr="00557838">
        <w:t>Ogólne wymagania dotyczące transportu</w:t>
      </w:r>
      <w:bookmarkEnd w:id="50"/>
      <w:bookmarkEnd w:id="51"/>
      <w:bookmarkEnd w:id="52"/>
    </w:p>
    <w:p w:rsidR="00E23FE1" w:rsidRPr="00557838" w:rsidRDefault="00E23FE1" w:rsidP="00E23FE1">
      <w:pPr>
        <w:overflowPunct w:val="0"/>
        <w:autoSpaceDE w:val="0"/>
        <w:ind w:firstLine="708"/>
        <w:jc w:val="both"/>
        <w:rPr>
          <w:rFonts w:ascii="Century Gothic" w:hAnsi="Century Gothic"/>
          <w:sz w:val="20"/>
          <w:szCs w:val="20"/>
        </w:rPr>
      </w:pPr>
      <w:r w:rsidRPr="00557838">
        <w:rPr>
          <w:rFonts w:ascii="Century Gothic" w:hAnsi="Century Gothic"/>
          <w:sz w:val="20"/>
          <w:szCs w:val="20"/>
        </w:rPr>
        <w:t xml:space="preserve">Ogólne wymagania dotyczące transportu podano w </w:t>
      </w:r>
      <w:r w:rsidR="00557838">
        <w:rPr>
          <w:rFonts w:ascii="Century Gothic" w:hAnsi="Century Gothic"/>
          <w:sz w:val="20"/>
          <w:szCs w:val="20"/>
        </w:rPr>
        <w:t>ST</w:t>
      </w:r>
      <w:r w:rsidRPr="00557838">
        <w:rPr>
          <w:rFonts w:ascii="Century Gothic" w:hAnsi="Century Gothic"/>
          <w:sz w:val="20"/>
          <w:szCs w:val="20"/>
        </w:rPr>
        <w:t xml:space="preserve"> „Wymagania ogólne” pkt 4.</w:t>
      </w:r>
    </w:p>
    <w:p w:rsidR="00E23FE1" w:rsidRPr="00557838" w:rsidRDefault="00E23FE1" w:rsidP="00E23FE1">
      <w:pPr>
        <w:pStyle w:val="Nagwek2"/>
      </w:pPr>
      <w:bookmarkStart w:id="53" w:name="_Toc279757973"/>
      <w:bookmarkStart w:id="54" w:name="_Toc279758514"/>
      <w:r w:rsidRPr="00557838">
        <w:t>Transport materiałów</w:t>
      </w:r>
      <w:bookmarkEnd w:id="53"/>
      <w:bookmarkEnd w:id="54"/>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Kruszywa można przewozić dowolnymi środkami transportu w warunkach zabezpieczających je przed zanieczyszczeniem, zmieszaniem z innymi materiałami, nadmiernym wysuszeniem i zawilgoceniem.</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Transport cementu powinien odbywać się zgodnie z BN-88/6731-08 [24].</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Transport </w:t>
      </w:r>
      <w:r w:rsidR="00557838" w:rsidRPr="00557838">
        <w:rPr>
          <w:rFonts w:ascii="Century Gothic" w:hAnsi="Century Gothic"/>
          <w:sz w:val="20"/>
          <w:szCs w:val="20"/>
        </w:rPr>
        <w:t>poz</w:t>
      </w:r>
      <w:r w:rsidR="00557838">
        <w:rPr>
          <w:rFonts w:ascii="Century Gothic" w:hAnsi="Century Gothic"/>
          <w:sz w:val="20"/>
          <w:szCs w:val="20"/>
        </w:rPr>
        <w:t>os</w:t>
      </w:r>
      <w:r w:rsidR="00557838" w:rsidRPr="00557838">
        <w:rPr>
          <w:rFonts w:ascii="Century Gothic" w:hAnsi="Century Gothic"/>
          <w:sz w:val="20"/>
          <w:szCs w:val="20"/>
        </w:rPr>
        <w:t>tałych</w:t>
      </w:r>
      <w:r w:rsidRPr="00557838">
        <w:rPr>
          <w:rFonts w:ascii="Century Gothic" w:hAnsi="Century Gothic"/>
          <w:sz w:val="20"/>
          <w:szCs w:val="20"/>
        </w:rPr>
        <w:t xml:space="preserve"> materiałów powinien odbywać się zgodnie z wymaganiami norm przedmiotowych.</w:t>
      </w:r>
    </w:p>
    <w:p w:rsidR="00E23FE1" w:rsidRPr="00557838" w:rsidRDefault="00E23FE1" w:rsidP="00E23FE1">
      <w:pPr>
        <w:pStyle w:val="Nagwek1"/>
      </w:pPr>
      <w:r w:rsidRPr="00557838">
        <w:t xml:space="preserve"> </w:t>
      </w:r>
      <w:bookmarkStart w:id="55" w:name="_Toc279757974"/>
      <w:bookmarkStart w:id="56" w:name="_Toc279758515"/>
      <w:r w:rsidRPr="00557838">
        <w:t>WYKONANIE ROBÓT</w:t>
      </w:r>
      <w:bookmarkEnd w:id="55"/>
      <w:bookmarkEnd w:id="56"/>
    </w:p>
    <w:p w:rsidR="00E23FE1" w:rsidRPr="00557838" w:rsidRDefault="00E23FE1" w:rsidP="00E23FE1">
      <w:pPr>
        <w:pStyle w:val="Nagwek2"/>
      </w:pPr>
      <w:bookmarkStart w:id="57" w:name="_Toc279757975"/>
      <w:bookmarkStart w:id="58" w:name="_Toc279758516"/>
      <w:r w:rsidRPr="00557838">
        <w:t>Ogólne zasady wykonania robót</w:t>
      </w:r>
      <w:bookmarkEnd w:id="57"/>
      <w:bookmarkEnd w:id="58"/>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Ogólne zasady wykonania robót podano w </w:t>
      </w:r>
      <w:r w:rsidR="00557838">
        <w:rPr>
          <w:rFonts w:ascii="Century Gothic" w:hAnsi="Century Gothic"/>
          <w:sz w:val="20"/>
          <w:szCs w:val="20"/>
        </w:rPr>
        <w:t>ST</w:t>
      </w:r>
      <w:r w:rsidRPr="00557838">
        <w:rPr>
          <w:rFonts w:ascii="Century Gothic" w:hAnsi="Century Gothic"/>
          <w:sz w:val="20"/>
          <w:szCs w:val="20"/>
        </w:rPr>
        <w:t xml:space="preserve"> „Wymagania ogólne” pkt 5.</w:t>
      </w:r>
    </w:p>
    <w:p w:rsidR="00E23FE1" w:rsidRPr="00557838" w:rsidRDefault="00E23FE1" w:rsidP="00E23FE1">
      <w:pPr>
        <w:pStyle w:val="Nagwek2"/>
      </w:pPr>
      <w:bookmarkStart w:id="59" w:name="_Toc279757976"/>
      <w:bookmarkStart w:id="60" w:name="_Toc279758517"/>
      <w:r w:rsidRPr="00557838">
        <w:t>Przygotowanie podłoża</w:t>
      </w:r>
      <w:bookmarkEnd w:id="59"/>
      <w:bookmarkEnd w:id="60"/>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Podłoże pod podbudowę powinno spełniać wymagania określone w </w:t>
      </w:r>
      <w:r w:rsidR="00557838">
        <w:rPr>
          <w:rFonts w:ascii="Century Gothic" w:hAnsi="Century Gothic"/>
          <w:sz w:val="20"/>
          <w:szCs w:val="20"/>
        </w:rPr>
        <w:t>ST</w:t>
      </w:r>
      <w:r w:rsidRPr="00557838">
        <w:rPr>
          <w:rFonts w:ascii="Century Gothic" w:hAnsi="Century Gothic"/>
          <w:sz w:val="20"/>
          <w:szCs w:val="20"/>
        </w:rPr>
        <w:t xml:space="preserve"> D-04.01.01 „Koryto wraz z profilowaniem i zagęszczeniem podłoża” i </w:t>
      </w:r>
      <w:r w:rsidR="00557838">
        <w:rPr>
          <w:rFonts w:ascii="Century Gothic" w:hAnsi="Century Gothic"/>
          <w:sz w:val="20"/>
          <w:szCs w:val="20"/>
        </w:rPr>
        <w:t>ST</w:t>
      </w:r>
      <w:r w:rsidRPr="00557838">
        <w:rPr>
          <w:rFonts w:ascii="Century Gothic" w:hAnsi="Century Gothic"/>
          <w:sz w:val="20"/>
          <w:szCs w:val="20"/>
        </w:rPr>
        <w:t xml:space="preserve"> D-02.00.00 „Roboty ziemne”.</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Podbudowa powinna być ułożona na podłożu zapewniającym nieprzenikanie drobnych cząstek gruntu do podbudowy. Warunek nieprzenikania należy sprawdzić wzorem:</w:t>
      </w:r>
    </w:p>
    <w:p w:rsidR="00E23FE1" w:rsidRPr="00557838" w:rsidRDefault="000439CA" w:rsidP="00E23FE1">
      <w:pPr>
        <w:overflowPunct w:val="0"/>
        <w:autoSpaceDE w:val="0"/>
        <w:jc w:val="center"/>
        <w:rPr>
          <w:rFonts w:ascii="Century Gothic" w:hAnsi="Century Gothic"/>
          <w:sz w:val="20"/>
          <w:szCs w:val="20"/>
        </w:rPr>
      </w:pPr>
      <w:r>
        <w:rPr>
          <w:rFonts w:ascii="Century Gothic" w:hAnsi="Century Gothic"/>
          <w:noProof/>
          <w:sz w:val="20"/>
          <w:szCs w:val="20"/>
          <w:vertAlign w:val="subscript"/>
        </w:rPr>
        <w:drawing>
          <wp:inline distT="0" distB="0" distL="0" distR="0">
            <wp:extent cx="304800" cy="51435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304800" cy="514350"/>
                    </a:xfrm>
                    <a:prstGeom prst="rect">
                      <a:avLst/>
                    </a:prstGeom>
                    <a:solidFill>
                      <a:srgbClr val="FFFFFF"/>
                    </a:solidFill>
                    <a:ln w="9525">
                      <a:noFill/>
                      <a:miter lim="800000"/>
                      <a:headEnd/>
                      <a:tailEnd/>
                    </a:ln>
                  </pic:spPr>
                </pic:pic>
              </a:graphicData>
            </a:graphic>
          </wp:inline>
        </w:drawing>
      </w:r>
      <w:r w:rsidR="00E23FE1" w:rsidRPr="00557838">
        <w:rPr>
          <w:rFonts w:ascii="Century Gothic" w:hAnsi="Century Gothic"/>
          <w:sz w:val="20"/>
          <w:szCs w:val="20"/>
        </w:rPr>
        <w:t xml:space="preserve">  ≤ 5</w:t>
      </w:r>
      <w:r w:rsidR="00E23FE1" w:rsidRPr="00557838">
        <w:rPr>
          <w:rFonts w:ascii="Century Gothic" w:hAnsi="Century Gothic"/>
          <w:sz w:val="20"/>
          <w:szCs w:val="20"/>
        </w:rPr>
        <w:tab/>
      </w:r>
      <w:r w:rsidR="00E23FE1" w:rsidRPr="00557838">
        <w:rPr>
          <w:rFonts w:ascii="Century Gothic" w:hAnsi="Century Gothic"/>
          <w:sz w:val="20"/>
          <w:szCs w:val="20"/>
        </w:rPr>
        <w:tab/>
        <w:t>(1)</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w którym:</w:t>
      </w:r>
    </w:p>
    <w:p w:rsidR="00E23FE1" w:rsidRPr="00557838" w:rsidRDefault="00E23FE1" w:rsidP="00E23FE1">
      <w:pPr>
        <w:tabs>
          <w:tab w:val="left" w:pos="426"/>
        </w:tabs>
        <w:overflowPunct w:val="0"/>
        <w:autoSpaceDE w:val="0"/>
        <w:ind w:left="426" w:hanging="426"/>
        <w:jc w:val="both"/>
        <w:rPr>
          <w:rFonts w:ascii="Century Gothic" w:hAnsi="Century Gothic"/>
          <w:sz w:val="20"/>
          <w:szCs w:val="20"/>
        </w:rPr>
      </w:pPr>
      <w:r w:rsidRPr="00557838">
        <w:rPr>
          <w:rFonts w:ascii="Century Gothic" w:hAnsi="Century Gothic"/>
          <w:i/>
          <w:sz w:val="20"/>
          <w:szCs w:val="20"/>
        </w:rPr>
        <w:t>D</w:t>
      </w:r>
      <w:r w:rsidRPr="00557838">
        <w:rPr>
          <w:rFonts w:ascii="Century Gothic" w:hAnsi="Century Gothic"/>
          <w:sz w:val="20"/>
          <w:szCs w:val="20"/>
          <w:vertAlign w:val="subscript"/>
        </w:rPr>
        <w:t>15</w:t>
      </w:r>
      <w:r w:rsidRPr="00557838">
        <w:rPr>
          <w:rFonts w:ascii="Century Gothic" w:hAnsi="Century Gothic"/>
          <w:sz w:val="20"/>
          <w:szCs w:val="20"/>
        </w:rPr>
        <w:t xml:space="preserve"> -</w:t>
      </w:r>
      <w:r w:rsidRPr="00557838">
        <w:rPr>
          <w:rFonts w:ascii="Century Gothic" w:hAnsi="Century Gothic"/>
          <w:sz w:val="20"/>
          <w:szCs w:val="20"/>
        </w:rPr>
        <w:tab/>
        <w:t>wymiar boku oczka sita, przez które przechodzi 15% ziarn warstwy podbudowy lub warstwy odsączającej, w milimetrach,</w:t>
      </w:r>
    </w:p>
    <w:p w:rsidR="00E23FE1" w:rsidRPr="00557838" w:rsidRDefault="00E23FE1" w:rsidP="00E23FE1">
      <w:pPr>
        <w:tabs>
          <w:tab w:val="left" w:pos="426"/>
        </w:tabs>
        <w:overflowPunct w:val="0"/>
        <w:autoSpaceDE w:val="0"/>
        <w:ind w:left="426" w:hanging="426"/>
        <w:jc w:val="both"/>
        <w:rPr>
          <w:rFonts w:ascii="Century Gothic" w:hAnsi="Century Gothic"/>
          <w:sz w:val="20"/>
          <w:szCs w:val="20"/>
        </w:rPr>
      </w:pPr>
      <w:r w:rsidRPr="00557838">
        <w:rPr>
          <w:rFonts w:ascii="Century Gothic" w:hAnsi="Century Gothic"/>
          <w:i/>
          <w:sz w:val="20"/>
          <w:szCs w:val="20"/>
        </w:rPr>
        <w:t>d</w:t>
      </w:r>
      <w:r w:rsidRPr="00557838">
        <w:rPr>
          <w:rFonts w:ascii="Century Gothic" w:hAnsi="Century Gothic"/>
          <w:sz w:val="20"/>
          <w:szCs w:val="20"/>
          <w:vertAlign w:val="subscript"/>
        </w:rPr>
        <w:t>85</w:t>
      </w:r>
      <w:r w:rsidRPr="00557838">
        <w:rPr>
          <w:rFonts w:ascii="Century Gothic" w:hAnsi="Century Gothic"/>
          <w:sz w:val="20"/>
          <w:szCs w:val="20"/>
        </w:rPr>
        <w:t xml:space="preserve"> -</w:t>
      </w:r>
      <w:r w:rsidRPr="00557838">
        <w:rPr>
          <w:rFonts w:ascii="Century Gothic" w:hAnsi="Century Gothic"/>
          <w:sz w:val="20"/>
          <w:szCs w:val="20"/>
        </w:rPr>
        <w:tab/>
        <w:t>wymiar boku oczka sita, przez które przechodzi 85% ziarn gruntu podłoża, w milimetrach.</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Jeżeli warunek (1) nie może być spełniony, należy na podłożu ułożyć warstwę odcinającą lub odpowiednio dobraną geowłókninę. Ochronne właściwości geowłókniny, przeciw przenikaniu drobnych cząstek gruntu, wyznacza się z warunku:</w:t>
      </w:r>
    </w:p>
    <w:p w:rsidR="001E32A9" w:rsidRPr="00557838" w:rsidRDefault="001E32A9" w:rsidP="00E23FE1">
      <w:pPr>
        <w:overflowPunct w:val="0"/>
        <w:autoSpaceDE w:val="0"/>
        <w:jc w:val="center"/>
        <w:rPr>
          <w:rFonts w:ascii="Century Gothic" w:hAnsi="Century Gothic"/>
          <w:noProof/>
          <w:sz w:val="20"/>
          <w:szCs w:val="20"/>
          <w:vertAlign w:val="subscript"/>
        </w:rPr>
      </w:pPr>
    </w:p>
    <w:p w:rsidR="00E23FE1" w:rsidRPr="00557838" w:rsidRDefault="000439CA" w:rsidP="00E23FE1">
      <w:pPr>
        <w:overflowPunct w:val="0"/>
        <w:autoSpaceDE w:val="0"/>
        <w:jc w:val="center"/>
        <w:rPr>
          <w:rFonts w:ascii="Century Gothic" w:hAnsi="Century Gothic"/>
          <w:sz w:val="20"/>
          <w:szCs w:val="20"/>
        </w:rPr>
      </w:pPr>
      <w:r>
        <w:rPr>
          <w:rFonts w:ascii="Century Gothic" w:hAnsi="Century Gothic"/>
          <w:noProof/>
          <w:sz w:val="20"/>
          <w:szCs w:val="20"/>
          <w:vertAlign w:val="subscript"/>
        </w:rPr>
        <w:drawing>
          <wp:inline distT="0" distB="0" distL="0" distR="0">
            <wp:extent cx="295275" cy="514350"/>
            <wp:effectExtent l="1905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srcRect/>
                    <a:stretch>
                      <a:fillRect/>
                    </a:stretch>
                  </pic:blipFill>
                  <pic:spPr bwMode="auto">
                    <a:xfrm>
                      <a:off x="0" y="0"/>
                      <a:ext cx="295275" cy="514350"/>
                    </a:xfrm>
                    <a:prstGeom prst="rect">
                      <a:avLst/>
                    </a:prstGeom>
                    <a:solidFill>
                      <a:srgbClr val="FFFFFF"/>
                    </a:solidFill>
                    <a:ln w="9525">
                      <a:noFill/>
                      <a:miter lim="800000"/>
                      <a:headEnd/>
                      <a:tailEnd/>
                    </a:ln>
                  </pic:spPr>
                </pic:pic>
              </a:graphicData>
            </a:graphic>
          </wp:inline>
        </w:drawing>
      </w:r>
      <w:r w:rsidR="00E23FE1" w:rsidRPr="00557838">
        <w:rPr>
          <w:rFonts w:ascii="Century Gothic" w:hAnsi="Century Gothic"/>
          <w:sz w:val="20"/>
          <w:szCs w:val="20"/>
        </w:rPr>
        <w:t xml:space="preserve">  ≤  1,2</w:t>
      </w:r>
      <w:r w:rsidR="00E23FE1" w:rsidRPr="00557838">
        <w:rPr>
          <w:rFonts w:ascii="Century Gothic" w:hAnsi="Century Gothic"/>
          <w:sz w:val="20"/>
          <w:szCs w:val="20"/>
        </w:rPr>
        <w:tab/>
      </w:r>
      <w:r w:rsidR="00E23FE1" w:rsidRPr="00557838">
        <w:rPr>
          <w:rFonts w:ascii="Century Gothic" w:hAnsi="Century Gothic"/>
          <w:sz w:val="20"/>
          <w:szCs w:val="20"/>
        </w:rPr>
        <w:tab/>
        <w:t>(2)</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w którym:</w:t>
      </w:r>
    </w:p>
    <w:p w:rsidR="00E23FE1" w:rsidRPr="00557838" w:rsidRDefault="00E23FE1" w:rsidP="00E23FE1">
      <w:pPr>
        <w:tabs>
          <w:tab w:val="left" w:pos="426"/>
        </w:tabs>
        <w:overflowPunct w:val="0"/>
        <w:autoSpaceDE w:val="0"/>
        <w:ind w:left="426" w:hanging="426"/>
        <w:jc w:val="both"/>
        <w:rPr>
          <w:rFonts w:ascii="Century Gothic" w:hAnsi="Century Gothic"/>
          <w:sz w:val="20"/>
          <w:szCs w:val="20"/>
        </w:rPr>
      </w:pPr>
      <w:r w:rsidRPr="00557838">
        <w:rPr>
          <w:rFonts w:ascii="Century Gothic" w:hAnsi="Century Gothic"/>
          <w:i/>
          <w:sz w:val="20"/>
          <w:szCs w:val="20"/>
        </w:rPr>
        <w:lastRenderedPageBreak/>
        <w:t>d</w:t>
      </w:r>
      <w:r w:rsidRPr="00557838">
        <w:rPr>
          <w:rFonts w:ascii="Century Gothic" w:hAnsi="Century Gothic"/>
          <w:sz w:val="20"/>
          <w:szCs w:val="20"/>
          <w:vertAlign w:val="subscript"/>
        </w:rPr>
        <w:t>50</w:t>
      </w:r>
      <w:r w:rsidRPr="00557838">
        <w:rPr>
          <w:rFonts w:ascii="Century Gothic" w:hAnsi="Century Gothic"/>
          <w:sz w:val="20"/>
          <w:szCs w:val="20"/>
        </w:rPr>
        <w:t xml:space="preserve"> -</w:t>
      </w:r>
      <w:r w:rsidRPr="00557838">
        <w:rPr>
          <w:rFonts w:ascii="Century Gothic" w:hAnsi="Century Gothic"/>
          <w:sz w:val="20"/>
          <w:szCs w:val="20"/>
        </w:rPr>
        <w:tab/>
        <w:t>wymiar boku oczka sita, przez które przechodzi 50 % ziarn gruntu podłoża, w milimetrach,</w:t>
      </w:r>
    </w:p>
    <w:p w:rsidR="00E23FE1" w:rsidRPr="00557838" w:rsidRDefault="00E23FE1" w:rsidP="00E23FE1">
      <w:pPr>
        <w:tabs>
          <w:tab w:val="left" w:pos="426"/>
        </w:tabs>
        <w:overflowPunct w:val="0"/>
        <w:autoSpaceDE w:val="0"/>
        <w:ind w:left="426" w:hanging="426"/>
        <w:jc w:val="both"/>
        <w:rPr>
          <w:rFonts w:ascii="Century Gothic" w:hAnsi="Century Gothic"/>
          <w:sz w:val="20"/>
          <w:szCs w:val="20"/>
        </w:rPr>
      </w:pPr>
      <w:r w:rsidRPr="00557838">
        <w:rPr>
          <w:rFonts w:ascii="Century Gothic" w:hAnsi="Century Gothic"/>
          <w:i/>
          <w:sz w:val="20"/>
          <w:szCs w:val="20"/>
        </w:rPr>
        <w:t>O</w:t>
      </w:r>
      <w:r w:rsidRPr="00557838">
        <w:rPr>
          <w:rFonts w:ascii="Century Gothic" w:hAnsi="Century Gothic"/>
          <w:sz w:val="20"/>
          <w:szCs w:val="20"/>
          <w:vertAlign w:val="subscript"/>
        </w:rPr>
        <w:t>90</w:t>
      </w:r>
      <w:r w:rsidRPr="00557838">
        <w:rPr>
          <w:rFonts w:ascii="Century Gothic" w:hAnsi="Century Gothic"/>
          <w:sz w:val="20"/>
          <w:szCs w:val="20"/>
        </w:rPr>
        <w:t xml:space="preserve"> -</w:t>
      </w:r>
      <w:r w:rsidRPr="00557838">
        <w:rPr>
          <w:rFonts w:ascii="Century Gothic" w:hAnsi="Century Gothic"/>
          <w:sz w:val="20"/>
          <w:szCs w:val="20"/>
        </w:rPr>
        <w:tab/>
        <w:t>umowna średnica porów geowłókniny odpowiadająca wymiarom frakcji gruntu zatrzymująca się na geowłókninie w ilości 90% (m/m); wartość parametru 0</w:t>
      </w:r>
      <w:r w:rsidRPr="00557838">
        <w:rPr>
          <w:rFonts w:ascii="Century Gothic" w:hAnsi="Century Gothic"/>
          <w:sz w:val="20"/>
          <w:szCs w:val="20"/>
          <w:vertAlign w:val="subscript"/>
        </w:rPr>
        <w:t>90</w:t>
      </w:r>
      <w:r w:rsidRPr="00557838">
        <w:rPr>
          <w:rFonts w:ascii="Century Gothic" w:hAnsi="Century Gothic"/>
          <w:sz w:val="20"/>
          <w:szCs w:val="20"/>
        </w:rPr>
        <w:t xml:space="preserve"> powinna być podawana przez producenta geowłókniny.</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Paliki lub szpilki do prawidłowego ukształtowania podbudowy powinny być wcześniej przygotowane.</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Paliki lub szpilki powinny być ustawione w osi drogi i w rzędach równoległych do osi drogi, lub w inny sposób zaakceptowany przez Inżyniera.</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557838">
          <w:rPr>
            <w:rFonts w:ascii="Century Gothic" w:hAnsi="Century Gothic"/>
            <w:sz w:val="20"/>
            <w:szCs w:val="20"/>
          </w:rPr>
          <w:t>10 m</w:t>
        </w:r>
      </w:smartTag>
      <w:r w:rsidRPr="00557838">
        <w:rPr>
          <w:rFonts w:ascii="Century Gothic" w:hAnsi="Century Gothic"/>
          <w:sz w:val="20"/>
          <w:szCs w:val="20"/>
        </w:rPr>
        <w:t>.</w:t>
      </w:r>
    </w:p>
    <w:p w:rsidR="00E23FE1" w:rsidRPr="00557838" w:rsidRDefault="00E23FE1" w:rsidP="00E23FE1">
      <w:pPr>
        <w:pStyle w:val="Nagwek2"/>
      </w:pPr>
      <w:bookmarkStart w:id="61" w:name="_Toc279757977"/>
      <w:bookmarkStart w:id="62" w:name="_Toc279758518"/>
      <w:r w:rsidRPr="00557838">
        <w:t>Wytwarzanie mieszanki kruszywa</w:t>
      </w:r>
      <w:bookmarkEnd w:id="61"/>
      <w:bookmarkEnd w:id="62"/>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E23FE1" w:rsidRPr="00557838" w:rsidRDefault="00E23FE1" w:rsidP="00E23FE1">
      <w:pPr>
        <w:pStyle w:val="Nagwek2"/>
      </w:pPr>
      <w:bookmarkStart w:id="63" w:name="_Toc279757978"/>
      <w:bookmarkStart w:id="64" w:name="_Toc279758519"/>
      <w:r w:rsidRPr="00557838">
        <w:t>Wbudowywanie i zagęszczanie mieszanki</w:t>
      </w:r>
      <w:bookmarkEnd w:id="63"/>
      <w:bookmarkEnd w:id="64"/>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Mieszanka kruszywa powinna być rozkładana w warstwie o jednakowej grubości, takiej, aby jej </w:t>
      </w:r>
      <w:r w:rsidR="00557838">
        <w:rPr>
          <w:rFonts w:ascii="Century Gothic" w:hAnsi="Century Gothic"/>
          <w:sz w:val="20"/>
          <w:szCs w:val="20"/>
        </w:rPr>
        <w:t>st</w:t>
      </w:r>
      <w:r w:rsidRPr="00557838">
        <w:rPr>
          <w:rFonts w:ascii="Century Gothic" w:hAnsi="Century Gothic"/>
          <w:sz w:val="20"/>
          <w:szCs w:val="20"/>
        </w:rPr>
        <w:t xml:space="preserve">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557838">
          <w:rPr>
            <w:rFonts w:ascii="Century Gothic" w:hAnsi="Century Gothic"/>
            <w:sz w:val="20"/>
            <w:szCs w:val="20"/>
          </w:rPr>
          <w:t>20 cm</w:t>
        </w:r>
      </w:smartTag>
      <w:r w:rsidRPr="00557838">
        <w:rPr>
          <w:rFonts w:ascii="Century Gothic" w:hAnsi="Century Gothic"/>
          <w:sz w:val="20"/>
          <w:szCs w:val="20"/>
        </w:rP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Wilgotność mieszanki kruszywa podczas zagęszczania powinna odpowiadać wilgotności optymalnej, określonej według próby Proctora, zgodnie z PN-B-04481 [1] (metoda II). Materiał nadmiernie nawilgocony, powinien </w:t>
      </w:r>
      <w:r w:rsidR="00557838" w:rsidRPr="00557838">
        <w:rPr>
          <w:rFonts w:ascii="Century Gothic" w:hAnsi="Century Gothic"/>
          <w:sz w:val="20"/>
          <w:szCs w:val="20"/>
        </w:rPr>
        <w:t>z</w:t>
      </w:r>
      <w:r w:rsidR="00557838">
        <w:rPr>
          <w:rFonts w:ascii="Century Gothic" w:hAnsi="Century Gothic"/>
          <w:sz w:val="20"/>
          <w:szCs w:val="20"/>
        </w:rPr>
        <w:t>os</w:t>
      </w:r>
      <w:r w:rsidR="00557838" w:rsidRPr="00557838">
        <w:rPr>
          <w:rFonts w:ascii="Century Gothic" w:hAnsi="Century Gothic"/>
          <w:sz w:val="20"/>
          <w:szCs w:val="20"/>
        </w:rPr>
        <w:t>tać</w:t>
      </w:r>
      <w:r w:rsidRPr="00557838">
        <w:rPr>
          <w:rFonts w:ascii="Century Gothic" w:hAnsi="Century Gothic"/>
          <w:sz w:val="20"/>
          <w:szCs w:val="20"/>
        </w:rPr>
        <w:t xml:space="preserve">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Wskaźnik zagęszczenia podbudowy wg BN-77/8931-12 [29] powinien odpowiadać przyjętemu poziomowi wskaźnika nośności podbudowy wg tablicy 1, lp. 11.</w:t>
      </w:r>
    </w:p>
    <w:p w:rsidR="00E23FE1" w:rsidRPr="00557838" w:rsidRDefault="00E23FE1" w:rsidP="00E23FE1">
      <w:pPr>
        <w:pStyle w:val="Nagwek2"/>
      </w:pPr>
      <w:r w:rsidRPr="00557838">
        <w:t xml:space="preserve"> </w:t>
      </w:r>
      <w:bookmarkStart w:id="65" w:name="_Toc279757979"/>
      <w:bookmarkStart w:id="66" w:name="_Toc279758520"/>
      <w:r w:rsidRPr="00557838">
        <w:t>Odcinek próbny</w:t>
      </w:r>
      <w:bookmarkEnd w:id="65"/>
      <w:bookmarkEnd w:id="66"/>
    </w:p>
    <w:p w:rsidR="00E23FE1" w:rsidRPr="00557838" w:rsidRDefault="00E23FE1" w:rsidP="00E23FE1">
      <w:pPr>
        <w:pStyle w:val="tekstost"/>
        <w:rPr>
          <w:rFonts w:ascii="Century Gothic" w:hAnsi="Century Gothic"/>
          <w:lang w:val="pl-PL"/>
        </w:rPr>
      </w:pPr>
      <w:r w:rsidRPr="00557838">
        <w:rPr>
          <w:rFonts w:ascii="Century Gothic" w:hAnsi="Century Gothic"/>
          <w:lang w:val="pl-PL"/>
        </w:rPr>
        <w:tab/>
        <w:t xml:space="preserve">Jeżeli w </w:t>
      </w:r>
      <w:r w:rsidR="00557838">
        <w:rPr>
          <w:rFonts w:ascii="Century Gothic" w:hAnsi="Century Gothic"/>
          <w:lang w:val="pl-PL"/>
        </w:rPr>
        <w:t>ST</w:t>
      </w:r>
      <w:r w:rsidRPr="00557838">
        <w:rPr>
          <w:rFonts w:ascii="Century Gothic" w:hAnsi="Century Gothic"/>
          <w:lang w:val="pl-PL"/>
        </w:rPr>
        <w:t xml:space="preserve"> przewidziano konieczność wykonania odcinka próbnego, to co najmniej na 3 dni przed rozpoczęciem robót, Wykonawca powinien wykonać odcinek próbny w celu:</w:t>
      </w:r>
    </w:p>
    <w:p w:rsidR="00E23FE1" w:rsidRPr="00557838" w:rsidRDefault="00E23FE1" w:rsidP="00E23FE1">
      <w:pPr>
        <w:pStyle w:val="tekstost"/>
        <w:numPr>
          <w:ilvl w:val="0"/>
          <w:numId w:val="41"/>
        </w:numPr>
        <w:tabs>
          <w:tab w:val="left" w:pos="0"/>
          <w:tab w:val="left" w:pos="283"/>
        </w:tabs>
        <w:rPr>
          <w:rFonts w:ascii="Century Gothic" w:hAnsi="Century Gothic"/>
          <w:lang w:val="pl-PL"/>
        </w:rPr>
      </w:pPr>
      <w:r w:rsidRPr="00557838">
        <w:rPr>
          <w:rFonts w:ascii="Century Gothic" w:hAnsi="Century Gothic"/>
          <w:lang w:val="pl-PL"/>
        </w:rPr>
        <w:t>stwierdzenia czy sprzęt budowlany do mieszania, rozkładania i zagęszczania kruszywa   jest właściwy,</w:t>
      </w:r>
    </w:p>
    <w:p w:rsidR="00E23FE1" w:rsidRPr="00557838" w:rsidRDefault="00E23FE1" w:rsidP="00E23FE1">
      <w:pPr>
        <w:pStyle w:val="tekstost"/>
        <w:numPr>
          <w:ilvl w:val="0"/>
          <w:numId w:val="41"/>
        </w:numPr>
        <w:tabs>
          <w:tab w:val="left" w:pos="0"/>
          <w:tab w:val="left" w:pos="283"/>
        </w:tabs>
        <w:rPr>
          <w:rFonts w:ascii="Century Gothic" w:hAnsi="Century Gothic"/>
          <w:lang w:val="pl-PL"/>
        </w:rPr>
      </w:pPr>
      <w:r w:rsidRPr="00557838">
        <w:rPr>
          <w:rFonts w:ascii="Century Gothic" w:hAnsi="Century Gothic"/>
          <w:lang w:val="pl-PL"/>
        </w:rPr>
        <w:t>określenia grubości warstwy materiału w stanie luźnym,  koniecznej do uzyskania wymaganej grubości warstwy po zagęszczeniu,</w:t>
      </w:r>
    </w:p>
    <w:p w:rsidR="00E23FE1" w:rsidRPr="00557838" w:rsidRDefault="00E23FE1" w:rsidP="00E23FE1">
      <w:pPr>
        <w:pStyle w:val="tekstost"/>
        <w:numPr>
          <w:ilvl w:val="0"/>
          <w:numId w:val="41"/>
        </w:numPr>
        <w:tabs>
          <w:tab w:val="left" w:pos="0"/>
          <w:tab w:val="left" w:pos="283"/>
        </w:tabs>
        <w:rPr>
          <w:rFonts w:ascii="Century Gothic" w:hAnsi="Century Gothic"/>
          <w:lang w:val="pl-PL"/>
        </w:rPr>
      </w:pPr>
      <w:r w:rsidRPr="00557838">
        <w:rPr>
          <w:rFonts w:ascii="Century Gothic" w:hAnsi="Century Gothic"/>
          <w:lang w:val="pl-PL"/>
        </w:rPr>
        <w:t>określenia liczby przejść sprzętu zagęszczającego, potrzebnej do uzyskania wymaganego wskaźnika zagęszczenia.</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ab/>
        <w:t>Na odcinku próbnym  Wykonawca powinien użyć takich materiałów oraz sprzętu do mieszania, rozkładania i zagęszczania, jakie będą stosowane do wykonywania podbudowy.</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ab/>
        <w:t xml:space="preserve">Powierzchnia odcinka próbnego powinna wynosić od 400 do </w:t>
      </w:r>
      <w:smartTag w:uri="urn:schemas-microsoft-com:office:smarttags" w:element="metricconverter">
        <w:smartTagPr>
          <w:attr w:name="ProductID" w:val="800 m2"/>
        </w:smartTagPr>
        <w:r w:rsidRPr="00557838">
          <w:rPr>
            <w:rFonts w:ascii="Century Gothic" w:hAnsi="Century Gothic"/>
            <w:lang w:val="pl-PL"/>
          </w:rPr>
          <w:t>800 m</w:t>
        </w:r>
        <w:r w:rsidRPr="00557838">
          <w:rPr>
            <w:rFonts w:ascii="Century Gothic" w:hAnsi="Century Gothic"/>
            <w:vertAlign w:val="superscript"/>
            <w:lang w:val="pl-PL"/>
          </w:rPr>
          <w:t>2</w:t>
        </w:r>
      </w:smartTag>
      <w:r w:rsidRPr="00557838">
        <w:rPr>
          <w:rFonts w:ascii="Century Gothic" w:hAnsi="Century Gothic"/>
          <w:lang w:val="pl-PL"/>
        </w:rPr>
        <w:t>.</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ab/>
        <w:t>Odcinek próbny powinien być zlokalizowany w miejscu wskazanym przez Inżyniera.</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Wykonawca może przystąpić do wykonywania podbudowy po zaakceptowaniu odcinka próbnego przez Inżyniera.</w:t>
      </w:r>
      <w:r w:rsidRPr="00557838">
        <w:rPr>
          <w:rFonts w:ascii="Century Gothic" w:hAnsi="Century Gothic"/>
          <w:sz w:val="20"/>
          <w:szCs w:val="20"/>
        </w:rPr>
        <w:tab/>
      </w:r>
    </w:p>
    <w:p w:rsidR="00E23FE1" w:rsidRPr="00557838" w:rsidRDefault="00E23FE1" w:rsidP="00E23FE1">
      <w:pPr>
        <w:pStyle w:val="Nagwek2"/>
      </w:pPr>
      <w:bookmarkStart w:id="67" w:name="_Toc279757980"/>
      <w:bookmarkStart w:id="68" w:name="_Toc279758521"/>
      <w:r w:rsidRPr="00557838">
        <w:t>Utrzymanie podbudowy</w:t>
      </w:r>
      <w:bookmarkEnd w:id="67"/>
      <w:bookmarkEnd w:id="68"/>
      <w:r w:rsidRPr="00557838">
        <w:t xml:space="preserve"> </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E23FE1" w:rsidRPr="00557838" w:rsidRDefault="00E23FE1" w:rsidP="00E23FE1">
      <w:pPr>
        <w:pStyle w:val="Nagwek1"/>
      </w:pPr>
      <w:bookmarkStart w:id="69" w:name="_Toc279757981"/>
      <w:bookmarkStart w:id="70" w:name="_Toc279758522"/>
      <w:r w:rsidRPr="00557838">
        <w:lastRenderedPageBreak/>
        <w:t>Kontrola jakości robót</w:t>
      </w:r>
      <w:bookmarkEnd w:id="69"/>
      <w:bookmarkEnd w:id="70"/>
    </w:p>
    <w:p w:rsidR="00E23FE1" w:rsidRPr="00557838" w:rsidRDefault="00E23FE1" w:rsidP="00E23FE1">
      <w:pPr>
        <w:pStyle w:val="Nagwek2"/>
      </w:pPr>
      <w:bookmarkStart w:id="71" w:name="_Toc279757982"/>
      <w:bookmarkStart w:id="72" w:name="_Toc279758523"/>
      <w:r w:rsidRPr="00557838">
        <w:t>Ogólne zasady kontroli jakości robót</w:t>
      </w:r>
      <w:bookmarkEnd w:id="71"/>
      <w:bookmarkEnd w:id="72"/>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Ogólne zasady kontroli jakości robót podano w </w:t>
      </w:r>
      <w:r w:rsidR="00557838">
        <w:rPr>
          <w:rFonts w:ascii="Century Gothic" w:hAnsi="Century Gothic"/>
          <w:sz w:val="20"/>
          <w:szCs w:val="20"/>
        </w:rPr>
        <w:t>ST</w:t>
      </w:r>
      <w:r w:rsidRPr="00557838">
        <w:rPr>
          <w:rFonts w:ascii="Century Gothic" w:hAnsi="Century Gothic"/>
          <w:sz w:val="20"/>
          <w:szCs w:val="20"/>
        </w:rPr>
        <w:t xml:space="preserve"> „Wymagania ogólne” pkt 6.</w:t>
      </w:r>
    </w:p>
    <w:p w:rsidR="00E23FE1" w:rsidRPr="00557838" w:rsidRDefault="00E23FE1" w:rsidP="00E23FE1">
      <w:pPr>
        <w:pStyle w:val="Nagwek2"/>
      </w:pPr>
      <w:bookmarkStart w:id="73" w:name="_Toc279757983"/>
      <w:bookmarkStart w:id="74" w:name="_Toc279758524"/>
      <w:r w:rsidRPr="00557838">
        <w:t>Badania przed przystąpieniem do robót</w:t>
      </w:r>
      <w:bookmarkEnd w:id="73"/>
      <w:bookmarkEnd w:id="74"/>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pkt 2.3 niniejszej </w:t>
      </w:r>
      <w:r w:rsidR="00557838">
        <w:rPr>
          <w:rFonts w:ascii="Century Gothic" w:hAnsi="Century Gothic"/>
          <w:sz w:val="20"/>
          <w:szCs w:val="20"/>
        </w:rPr>
        <w:t>ST</w:t>
      </w:r>
      <w:r w:rsidRPr="00557838">
        <w:rPr>
          <w:rFonts w:ascii="Century Gothic" w:hAnsi="Century Gothic"/>
          <w:sz w:val="20"/>
          <w:szCs w:val="20"/>
        </w:rPr>
        <w:t>.</w:t>
      </w:r>
    </w:p>
    <w:p w:rsidR="00E23FE1" w:rsidRPr="00557838" w:rsidRDefault="00E23FE1" w:rsidP="00E23FE1">
      <w:pPr>
        <w:pStyle w:val="Nagwek2"/>
      </w:pPr>
      <w:bookmarkStart w:id="75" w:name="_Toc279757984"/>
      <w:bookmarkStart w:id="76" w:name="_Toc279758525"/>
      <w:r w:rsidRPr="00557838">
        <w:t>Badania w czasie robót</w:t>
      </w:r>
      <w:bookmarkEnd w:id="75"/>
      <w:bookmarkEnd w:id="76"/>
    </w:p>
    <w:p w:rsidR="00E23FE1" w:rsidRPr="00557838" w:rsidRDefault="00E23FE1" w:rsidP="00E23FE1">
      <w:pPr>
        <w:pStyle w:val="Nagwek3"/>
      </w:pPr>
      <w:bookmarkStart w:id="77" w:name="_Toc279757985"/>
      <w:bookmarkStart w:id="78" w:name="_Toc279758526"/>
      <w:r w:rsidRPr="00557838">
        <w:t>Częstotliwość oraz zakres badań i pomiarów</w:t>
      </w:r>
      <w:bookmarkEnd w:id="77"/>
      <w:bookmarkEnd w:id="78"/>
    </w:p>
    <w:p w:rsidR="00E23FE1" w:rsidRPr="00557838" w:rsidRDefault="00E23FE1" w:rsidP="00E23FE1">
      <w:pPr>
        <w:overflowPunct w:val="0"/>
        <w:autoSpaceDE w:val="0"/>
        <w:spacing w:before="120"/>
        <w:jc w:val="both"/>
        <w:rPr>
          <w:rFonts w:ascii="Century Gothic" w:hAnsi="Century Gothic"/>
          <w:sz w:val="20"/>
          <w:szCs w:val="20"/>
        </w:rPr>
      </w:pPr>
      <w:r w:rsidRPr="00557838">
        <w:rPr>
          <w:rFonts w:ascii="Century Gothic" w:hAnsi="Century Gothic"/>
          <w:sz w:val="20"/>
          <w:szCs w:val="20"/>
        </w:rPr>
        <w:tab/>
        <w:t>Częstotliwość oraz zakres badań  podano w tablicy 2.</w:t>
      </w:r>
    </w:p>
    <w:p w:rsidR="00E23FE1" w:rsidRPr="00557838" w:rsidRDefault="00E23FE1" w:rsidP="00E23FE1">
      <w:pPr>
        <w:overflowPunct w:val="0"/>
        <w:autoSpaceDE w:val="0"/>
        <w:spacing w:before="120"/>
        <w:jc w:val="both"/>
        <w:rPr>
          <w:rFonts w:ascii="Century Gothic" w:hAnsi="Century Gothic"/>
          <w:sz w:val="20"/>
          <w:szCs w:val="20"/>
        </w:rPr>
      </w:pPr>
      <w:r w:rsidRPr="00557838">
        <w:rPr>
          <w:rFonts w:ascii="Century Gothic" w:hAnsi="Century Gothic"/>
          <w:sz w:val="20"/>
          <w:szCs w:val="20"/>
        </w:rPr>
        <w:t> </w:t>
      </w:r>
    </w:p>
    <w:p w:rsidR="00E23FE1" w:rsidRPr="00557838" w:rsidRDefault="00E23FE1" w:rsidP="00E23FE1">
      <w:pPr>
        <w:pStyle w:val="tekstost"/>
        <w:spacing w:after="120"/>
        <w:rPr>
          <w:rFonts w:ascii="Century Gothic" w:hAnsi="Century Gothic"/>
          <w:lang w:val="pl-PL"/>
        </w:rPr>
      </w:pPr>
      <w:r w:rsidRPr="00557838">
        <w:rPr>
          <w:rFonts w:ascii="Century Gothic" w:hAnsi="Century Gothic"/>
          <w:lang w:val="pl-PL"/>
        </w:rPr>
        <w:t>Tablica 2. Częstotliwość ora zakres  badań przy budowie podbudowy z kruszyw stabilizowanych mechanicznie</w:t>
      </w:r>
    </w:p>
    <w:tbl>
      <w:tblPr>
        <w:tblW w:w="0" w:type="auto"/>
        <w:jc w:val="center"/>
        <w:tblInd w:w="-12" w:type="dxa"/>
        <w:tblLayout w:type="fixed"/>
        <w:tblCellMar>
          <w:left w:w="70" w:type="dxa"/>
          <w:right w:w="70" w:type="dxa"/>
        </w:tblCellMar>
        <w:tblLook w:val="0000"/>
      </w:tblPr>
      <w:tblGrid>
        <w:gridCol w:w="496"/>
        <w:gridCol w:w="4394"/>
        <w:gridCol w:w="1309"/>
        <w:gridCol w:w="1350"/>
      </w:tblGrid>
      <w:tr w:rsidR="00E23FE1" w:rsidRPr="00557838">
        <w:trPr>
          <w:jc w:val="center"/>
        </w:trPr>
        <w:tc>
          <w:tcPr>
            <w:tcW w:w="496" w:type="dxa"/>
            <w:tcBorders>
              <w:top w:val="single" w:sz="4" w:space="0" w:color="000000"/>
              <w:left w:val="single" w:sz="4" w:space="0" w:color="000000"/>
            </w:tcBorders>
          </w:tcPr>
          <w:p w:rsidR="00E23FE1" w:rsidRPr="00557838" w:rsidRDefault="00E23FE1" w:rsidP="00F23F50">
            <w:pPr>
              <w:pStyle w:val="tekstost"/>
              <w:snapToGrid w:val="0"/>
              <w:jc w:val="center"/>
              <w:rPr>
                <w:rFonts w:ascii="Century Gothic" w:hAnsi="Century Gothic"/>
                <w:sz w:val="16"/>
                <w:szCs w:val="16"/>
                <w:lang w:val="pl-PL"/>
              </w:rPr>
            </w:pPr>
            <w:r w:rsidRPr="00557838">
              <w:rPr>
                <w:rFonts w:ascii="Century Gothic" w:hAnsi="Century Gothic"/>
                <w:sz w:val="16"/>
                <w:szCs w:val="16"/>
                <w:lang w:val="pl-PL"/>
              </w:rPr>
              <w:t> </w:t>
            </w:r>
          </w:p>
        </w:tc>
        <w:tc>
          <w:tcPr>
            <w:tcW w:w="4394" w:type="dxa"/>
            <w:tcBorders>
              <w:top w:val="single" w:sz="4" w:space="0" w:color="000000"/>
              <w:left w:val="single" w:sz="4" w:space="0" w:color="000000"/>
            </w:tcBorders>
          </w:tcPr>
          <w:p w:rsidR="00E23FE1" w:rsidRPr="00557838" w:rsidRDefault="00E23FE1" w:rsidP="00F23F50">
            <w:pPr>
              <w:pStyle w:val="tekstost"/>
              <w:snapToGrid w:val="0"/>
              <w:jc w:val="center"/>
              <w:rPr>
                <w:rFonts w:ascii="Century Gothic" w:hAnsi="Century Gothic"/>
                <w:sz w:val="16"/>
                <w:szCs w:val="16"/>
                <w:lang w:val="pl-PL"/>
              </w:rPr>
            </w:pPr>
            <w:r w:rsidRPr="00557838">
              <w:rPr>
                <w:rFonts w:ascii="Century Gothic" w:hAnsi="Century Gothic"/>
                <w:sz w:val="16"/>
                <w:szCs w:val="16"/>
                <w:lang w:val="pl-PL"/>
              </w:rPr>
              <w:t> </w:t>
            </w:r>
          </w:p>
        </w:tc>
        <w:tc>
          <w:tcPr>
            <w:tcW w:w="2659" w:type="dxa"/>
            <w:gridSpan w:val="2"/>
            <w:tcBorders>
              <w:top w:val="single" w:sz="4" w:space="0" w:color="000000"/>
              <w:left w:val="single" w:sz="4" w:space="0" w:color="000000"/>
              <w:bottom w:val="single" w:sz="4" w:space="0" w:color="000000"/>
              <w:right w:val="single" w:sz="4" w:space="0" w:color="000000"/>
            </w:tcBorders>
          </w:tcPr>
          <w:p w:rsidR="00E23FE1" w:rsidRPr="00557838" w:rsidRDefault="00E23FE1" w:rsidP="00F23F50">
            <w:pPr>
              <w:pStyle w:val="tekstost"/>
              <w:snapToGrid w:val="0"/>
              <w:jc w:val="center"/>
              <w:rPr>
                <w:rFonts w:ascii="Century Gothic" w:hAnsi="Century Gothic"/>
                <w:sz w:val="16"/>
                <w:szCs w:val="16"/>
                <w:lang w:val="pl-PL"/>
              </w:rPr>
            </w:pPr>
            <w:r w:rsidRPr="00557838">
              <w:rPr>
                <w:rFonts w:ascii="Century Gothic" w:hAnsi="Century Gothic"/>
                <w:sz w:val="16"/>
                <w:szCs w:val="16"/>
                <w:lang w:val="pl-PL"/>
              </w:rPr>
              <w:t>Częstotliwość badań</w:t>
            </w:r>
          </w:p>
        </w:tc>
      </w:tr>
      <w:tr w:rsidR="00E23FE1" w:rsidRPr="00557838">
        <w:trPr>
          <w:jc w:val="center"/>
        </w:trPr>
        <w:tc>
          <w:tcPr>
            <w:tcW w:w="496" w:type="dxa"/>
            <w:tcBorders>
              <w:left w:val="single" w:sz="4" w:space="0" w:color="000000"/>
              <w:bottom w:val="double" w:sz="1" w:space="0" w:color="000000"/>
            </w:tcBorders>
          </w:tcPr>
          <w:p w:rsidR="00E23FE1" w:rsidRPr="00557838" w:rsidRDefault="00E23FE1" w:rsidP="00F23F50">
            <w:pPr>
              <w:pStyle w:val="tekstost"/>
              <w:snapToGrid w:val="0"/>
              <w:jc w:val="center"/>
              <w:rPr>
                <w:rFonts w:ascii="Century Gothic" w:hAnsi="Century Gothic"/>
                <w:sz w:val="16"/>
                <w:szCs w:val="16"/>
                <w:lang w:val="pl-PL"/>
              </w:rPr>
            </w:pPr>
            <w:r w:rsidRPr="00557838">
              <w:rPr>
                <w:rFonts w:ascii="Century Gothic" w:hAnsi="Century Gothic"/>
                <w:sz w:val="16"/>
                <w:szCs w:val="16"/>
                <w:lang w:val="pl-PL"/>
              </w:rPr>
              <w:t> </w:t>
            </w:r>
          </w:p>
          <w:p w:rsidR="00E23FE1" w:rsidRPr="00557838" w:rsidRDefault="00E23FE1" w:rsidP="00F23F50">
            <w:pPr>
              <w:pStyle w:val="tekstost"/>
              <w:spacing w:before="120"/>
              <w:jc w:val="center"/>
              <w:rPr>
                <w:rFonts w:ascii="Century Gothic" w:hAnsi="Century Gothic"/>
                <w:sz w:val="16"/>
                <w:szCs w:val="16"/>
                <w:lang w:val="pl-PL"/>
              </w:rPr>
            </w:pPr>
            <w:r w:rsidRPr="00557838">
              <w:rPr>
                <w:rFonts w:ascii="Century Gothic" w:hAnsi="Century Gothic"/>
                <w:sz w:val="16"/>
                <w:szCs w:val="16"/>
                <w:lang w:val="pl-PL"/>
              </w:rPr>
              <w:t>Lp.</w:t>
            </w:r>
          </w:p>
        </w:tc>
        <w:tc>
          <w:tcPr>
            <w:tcW w:w="4394" w:type="dxa"/>
            <w:tcBorders>
              <w:left w:val="single" w:sz="4" w:space="0" w:color="000000"/>
              <w:bottom w:val="double" w:sz="1" w:space="0" w:color="000000"/>
            </w:tcBorders>
          </w:tcPr>
          <w:p w:rsidR="00E23FE1" w:rsidRPr="00557838" w:rsidRDefault="00E23FE1" w:rsidP="00F23F50">
            <w:pPr>
              <w:pStyle w:val="tekstost"/>
              <w:snapToGrid w:val="0"/>
              <w:rPr>
                <w:rFonts w:ascii="Century Gothic" w:hAnsi="Century Gothic"/>
                <w:sz w:val="16"/>
                <w:szCs w:val="16"/>
                <w:lang w:val="pl-PL"/>
              </w:rPr>
            </w:pPr>
            <w:r w:rsidRPr="00557838">
              <w:rPr>
                <w:rFonts w:ascii="Century Gothic" w:hAnsi="Century Gothic"/>
                <w:sz w:val="16"/>
                <w:szCs w:val="16"/>
                <w:lang w:val="pl-PL"/>
              </w:rPr>
              <w:t> </w:t>
            </w:r>
          </w:p>
          <w:p w:rsidR="00E23FE1" w:rsidRPr="00557838" w:rsidRDefault="00E23FE1" w:rsidP="00F23F50">
            <w:pPr>
              <w:pStyle w:val="tekstost"/>
              <w:spacing w:before="120"/>
              <w:jc w:val="center"/>
              <w:rPr>
                <w:rFonts w:ascii="Century Gothic" w:hAnsi="Century Gothic"/>
                <w:sz w:val="16"/>
                <w:szCs w:val="16"/>
                <w:lang w:val="pl-PL"/>
              </w:rPr>
            </w:pPr>
            <w:r w:rsidRPr="00557838">
              <w:rPr>
                <w:rFonts w:ascii="Century Gothic" w:hAnsi="Century Gothic"/>
                <w:sz w:val="16"/>
                <w:szCs w:val="16"/>
                <w:lang w:val="pl-PL"/>
              </w:rPr>
              <w:t>Wyszczególnienie badań</w:t>
            </w:r>
          </w:p>
        </w:tc>
        <w:tc>
          <w:tcPr>
            <w:tcW w:w="1309" w:type="dxa"/>
            <w:tcBorders>
              <w:left w:val="single" w:sz="4" w:space="0" w:color="000000"/>
              <w:bottom w:val="double" w:sz="1" w:space="0" w:color="000000"/>
            </w:tcBorders>
          </w:tcPr>
          <w:p w:rsidR="00E23FE1" w:rsidRPr="00557838" w:rsidRDefault="00E23FE1" w:rsidP="00F23F50">
            <w:pPr>
              <w:pStyle w:val="tekstost"/>
              <w:snapToGrid w:val="0"/>
              <w:spacing w:before="120"/>
              <w:jc w:val="center"/>
              <w:rPr>
                <w:rFonts w:ascii="Century Gothic" w:hAnsi="Century Gothic"/>
                <w:sz w:val="16"/>
                <w:szCs w:val="16"/>
                <w:lang w:val="pl-PL"/>
              </w:rPr>
            </w:pPr>
            <w:r w:rsidRPr="00557838">
              <w:rPr>
                <w:rFonts w:ascii="Century Gothic" w:hAnsi="Century Gothic"/>
                <w:sz w:val="16"/>
                <w:szCs w:val="16"/>
                <w:lang w:val="pl-PL"/>
              </w:rPr>
              <w:t>Minimalna liczba badań na dziennej działce roboczej</w:t>
            </w:r>
          </w:p>
        </w:tc>
        <w:tc>
          <w:tcPr>
            <w:tcW w:w="1350" w:type="dxa"/>
            <w:tcBorders>
              <w:left w:val="single" w:sz="4" w:space="0" w:color="000000"/>
              <w:bottom w:val="double" w:sz="1" w:space="0" w:color="000000"/>
              <w:right w:val="single" w:sz="4" w:space="0" w:color="000000"/>
            </w:tcBorders>
          </w:tcPr>
          <w:p w:rsidR="00E23FE1" w:rsidRPr="00557838" w:rsidRDefault="00E23FE1" w:rsidP="00F23F50">
            <w:pPr>
              <w:pStyle w:val="tekstost"/>
              <w:snapToGrid w:val="0"/>
              <w:jc w:val="left"/>
              <w:rPr>
                <w:rFonts w:ascii="Century Gothic" w:hAnsi="Century Gothic"/>
                <w:sz w:val="16"/>
                <w:szCs w:val="16"/>
                <w:lang w:val="pl-PL"/>
              </w:rPr>
            </w:pPr>
            <w:r w:rsidRPr="00557838">
              <w:rPr>
                <w:rFonts w:ascii="Century Gothic" w:hAnsi="Century Gothic"/>
                <w:sz w:val="16"/>
                <w:szCs w:val="16"/>
                <w:lang w:val="pl-PL"/>
              </w:rPr>
              <w:t>Maksymalna powierzchnia podbudowy przy-padająca na jedno badanie (m</w:t>
            </w:r>
            <w:r w:rsidRPr="00557838">
              <w:rPr>
                <w:rFonts w:ascii="Century Gothic" w:hAnsi="Century Gothic"/>
                <w:sz w:val="16"/>
                <w:szCs w:val="16"/>
                <w:vertAlign w:val="superscript"/>
                <w:lang w:val="pl-PL"/>
              </w:rPr>
              <w:t>2</w:t>
            </w:r>
            <w:r w:rsidRPr="00557838">
              <w:rPr>
                <w:rFonts w:ascii="Century Gothic" w:hAnsi="Century Gothic"/>
                <w:sz w:val="16"/>
                <w:szCs w:val="16"/>
                <w:lang w:val="pl-PL"/>
              </w:rPr>
              <w:t>)</w:t>
            </w:r>
          </w:p>
        </w:tc>
      </w:tr>
      <w:tr w:rsidR="00E23FE1" w:rsidRPr="00557838">
        <w:trPr>
          <w:jc w:val="center"/>
        </w:trPr>
        <w:tc>
          <w:tcPr>
            <w:tcW w:w="496" w:type="dxa"/>
            <w:tcBorders>
              <w:left w:val="single" w:sz="4" w:space="0" w:color="000000"/>
              <w:bottom w:val="single" w:sz="4" w:space="0" w:color="000000"/>
            </w:tcBorders>
          </w:tcPr>
          <w:p w:rsidR="00E23FE1" w:rsidRPr="00557838" w:rsidRDefault="00E23FE1" w:rsidP="00F23F50">
            <w:pPr>
              <w:pStyle w:val="tekstost"/>
              <w:snapToGrid w:val="0"/>
              <w:spacing w:before="60" w:after="60"/>
              <w:jc w:val="center"/>
              <w:rPr>
                <w:rFonts w:ascii="Century Gothic" w:hAnsi="Century Gothic"/>
                <w:sz w:val="16"/>
                <w:szCs w:val="16"/>
                <w:lang w:val="pl-PL"/>
              </w:rPr>
            </w:pPr>
            <w:r w:rsidRPr="00557838">
              <w:rPr>
                <w:rFonts w:ascii="Century Gothic" w:hAnsi="Century Gothic"/>
                <w:sz w:val="16"/>
                <w:szCs w:val="16"/>
                <w:lang w:val="pl-PL"/>
              </w:rPr>
              <w:t>1</w:t>
            </w:r>
          </w:p>
        </w:tc>
        <w:tc>
          <w:tcPr>
            <w:tcW w:w="4394" w:type="dxa"/>
            <w:tcBorders>
              <w:left w:val="single" w:sz="4" w:space="0" w:color="000000"/>
              <w:bottom w:val="single" w:sz="4" w:space="0" w:color="000000"/>
            </w:tcBorders>
          </w:tcPr>
          <w:p w:rsidR="00E23FE1" w:rsidRPr="00557838" w:rsidRDefault="00E23FE1" w:rsidP="00F23F50">
            <w:pPr>
              <w:pStyle w:val="tekstost"/>
              <w:snapToGrid w:val="0"/>
              <w:spacing w:before="60" w:after="60"/>
              <w:rPr>
                <w:rFonts w:ascii="Century Gothic" w:hAnsi="Century Gothic"/>
                <w:sz w:val="16"/>
                <w:szCs w:val="16"/>
                <w:lang w:val="pl-PL"/>
              </w:rPr>
            </w:pPr>
            <w:r w:rsidRPr="00557838">
              <w:rPr>
                <w:rFonts w:ascii="Century Gothic" w:hAnsi="Century Gothic"/>
                <w:sz w:val="16"/>
                <w:szCs w:val="16"/>
                <w:lang w:val="pl-PL"/>
              </w:rPr>
              <w:t xml:space="preserve">Uziarnienie mieszanki </w:t>
            </w:r>
          </w:p>
        </w:tc>
        <w:tc>
          <w:tcPr>
            <w:tcW w:w="1309" w:type="dxa"/>
            <w:tcBorders>
              <w:left w:val="single" w:sz="4" w:space="0" w:color="000000"/>
            </w:tcBorders>
          </w:tcPr>
          <w:p w:rsidR="00E23FE1" w:rsidRPr="00557838" w:rsidRDefault="00E23FE1" w:rsidP="00F23F50">
            <w:pPr>
              <w:pStyle w:val="tekstost"/>
              <w:snapToGrid w:val="0"/>
              <w:spacing w:before="60" w:after="60"/>
              <w:jc w:val="center"/>
              <w:rPr>
                <w:rFonts w:ascii="Century Gothic" w:hAnsi="Century Gothic"/>
                <w:sz w:val="16"/>
                <w:szCs w:val="16"/>
                <w:lang w:val="pl-PL"/>
              </w:rPr>
            </w:pPr>
            <w:r w:rsidRPr="00557838">
              <w:rPr>
                <w:rFonts w:ascii="Century Gothic" w:hAnsi="Century Gothic"/>
                <w:sz w:val="16"/>
                <w:szCs w:val="16"/>
                <w:lang w:val="pl-PL"/>
              </w:rPr>
              <w:t> </w:t>
            </w:r>
          </w:p>
        </w:tc>
        <w:tc>
          <w:tcPr>
            <w:tcW w:w="1350" w:type="dxa"/>
            <w:tcBorders>
              <w:left w:val="single" w:sz="4" w:space="0" w:color="000000"/>
              <w:right w:val="single" w:sz="4" w:space="0" w:color="000000"/>
            </w:tcBorders>
          </w:tcPr>
          <w:p w:rsidR="00E23FE1" w:rsidRPr="00557838" w:rsidRDefault="00E23FE1" w:rsidP="00F23F50">
            <w:pPr>
              <w:pStyle w:val="tekstost"/>
              <w:snapToGrid w:val="0"/>
              <w:jc w:val="center"/>
              <w:rPr>
                <w:rFonts w:ascii="Century Gothic" w:hAnsi="Century Gothic"/>
                <w:sz w:val="16"/>
                <w:szCs w:val="16"/>
                <w:lang w:val="pl-PL"/>
              </w:rPr>
            </w:pPr>
            <w:r w:rsidRPr="00557838">
              <w:rPr>
                <w:rFonts w:ascii="Century Gothic" w:hAnsi="Century Gothic"/>
                <w:sz w:val="16"/>
                <w:szCs w:val="16"/>
                <w:lang w:val="pl-PL"/>
              </w:rPr>
              <w:t> </w:t>
            </w:r>
          </w:p>
        </w:tc>
      </w:tr>
      <w:tr w:rsidR="00E23FE1" w:rsidRPr="00557838">
        <w:trPr>
          <w:jc w:val="center"/>
        </w:trPr>
        <w:tc>
          <w:tcPr>
            <w:tcW w:w="496" w:type="dxa"/>
            <w:tcBorders>
              <w:left w:val="single" w:sz="4" w:space="0" w:color="000000"/>
            </w:tcBorders>
          </w:tcPr>
          <w:p w:rsidR="00E23FE1" w:rsidRPr="00557838" w:rsidRDefault="00E23FE1" w:rsidP="00F23F50">
            <w:pPr>
              <w:pStyle w:val="tekstost"/>
              <w:snapToGrid w:val="0"/>
              <w:spacing w:before="60" w:after="60"/>
              <w:jc w:val="center"/>
              <w:rPr>
                <w:rFonts w:ascii="Century Gothic" w:hAnsi="Century Gothic"/>
                <w:sz w:val="16"/>
                <w:szCs w:val="16"/>
                <w:lang w:val="pl-PL"/>
              </w:rPr>
            </w:pPr>
            <w:r w:rsidRPr="00557838">
              <w:rPr>
                <w:rFonts w:ascii="Century Gothic" w:hAnsi="Century Gothic"/>
                <w:sz w:val="16"/>
                <w:szCs w:val="16"/>
                <w:lang w:val="pl-PL"/>
              </w:rPr>
              <w:t>2</w:t>
            </w:r>
          </w:p>
        </w:tc>
        <w:tc>
          <w:tcPr>
            <w:tcW w:w="4394" w:type="dxa"/>
            <w:tcBorders>
              <w:left w:val="single" w:sz="4" w:space="0" w:color="000000"/>
            </w:tcBorders>
          </w:tcPr>
          <w:p w:rsidR="00E23FE1" w:rsidRPr="00557838" w:rsidRDefault="00E23FE1" w:rsidP="00F23F50">
            <w:pPr>
              <w:pStyle w:val="tekstost"/>
              <w:snapToGrid w:val="0"/>
              <w:spacing w:before="60" w:after="60"/>
              <w:rPr>
                <w:rFonts w:ascii="Century Gothic" w:hAnsi="Century Gothic"/>
                <w:sz w:val="16"/>
                <w:szCs w:val="16"/>
                <w:lang w:val="pl-PL"/>
              </w:rPr>
            </w:pPr>
            <w:r w:rsidRPr="00557838">
              <w:rPr>
                <w:rFonts w:ascii="Century Gothic" w:hAnsi="Century Gothic"/>
                <w:sz w:val="16"/>
                <w:szCs w:val="16"/>
                <w:lang w:val="pl-PL"/>
              </w:rPr>
              <w:t xml:space="preserve">Wilgotność mieszanki </w:t>
            </w:r>
          </w:p>
        </w:tc>
        <w:tc>
          <w:tcPr>
            <w:tcW w:w="1309" w:type="dxa"/>
            <w:tcBorders>
              <w:left w:val="single" w:sz="4" w:space="0" w:color="000000"/>
            </w:tcBorders>
          </w:tcPr>
          <w:p w:rsidR="00E23FE1" w:rsidRPr="00557838" w:rsidRDefault="00E23FE1" w:rsidP="00F23F50">
            <w:pPr>
              <w:pStyle w:val="tekstost"/>
              <w:snapToGrid w:val="0"/>
              <w:spacing w:after="60"/>
              <w:jc w:val="center"/>
              <w:rPr>
                <w:rFonts w:ascii="Century Gothic" w:hAnsi="Century Gothic"/>
                <w:sz w:val="16"/>
                <w:szCs w:val="16"/>
                <w:lang w:val="pl-PL"/>
              </w:rPr>
            </w:pPr>
            <w:r w:rsidRPr="00557838">
              <w:rPr>
                <w:rFonts w:ascii="Century Gothic" w:hAnsi="Century Gothic"/>
                <w:sz w:val="16"/>
                <w:szCs w:val="16"/>
                <w:lang w:val="pl-PL"/>
              </w:rPr>
              <w:t>2</w:t>
            </w:r>
          </w:p>
        </w:tc>
        <w:tc>
          <w:tcPr>
            <w:tcW w:w="1350" w:type="dxa"/>
            <w:tcBorders>
              <w:left w:val="single" w:sz="4" w:space="0" w:color="000000"/>
              <w:bottom w:val="single" w:sz="4" w:space="0" w:color="000000"/>
              <w:right w:val="single" w:sz="4" w:space="0" w:color="000000"/>
            </w:tcBorders>
          </w:tcPr>
          <w:p w:rsidR="00E23FE1" w:rsidRPr="00557838" w:rsidRDefault="00E23FE1" w:rsidP="00F23F50">
            <w:pPr>
              <w:pStyle w:val="tekstost"/>
              <w:snapToGrid w:val="0"/>
              <w:jc w:val="center"/>
              <w:rPr>
                <w:rFonts w:ascii="Century Gothic" w:hAnsi="Century Gothic"/>
                <w:sz w:val="16"/>
                <w:szCs w:val="16"/>
                <w:lang w:val="pl-PL"/>
              </w:rPr>
            </w:pPr>
            <w:r w:rsidRPr="00557838">
              <w:rPr>
                <w:rFonts w:ascii="Century Gothic" w:hAnsi="Century Gothic"/>
                <w:sz w:val="16"/>
                <w:szCs w:val="16"/>
                <w:lang w:val="pl-PL"/>
              </w:rPr>
              <w:t>600</w:t>
            </w:r>
          </w:p>
        </w:tc>
      </w:tr>
      <w:tr w:rsidR="00E23FE1" w:rsidRPr="00557838">
        <w:trPr>
          <w:jc w:val="center"/>
        </w:trPr>
        <w:tc>
          <w:tcPr>
            <w:tcW w:w="496" w:type="dxa"/>
            <w:tcBorders>
              <w:top w:val="single" w:sz="4" w:space="0" w:color="000000"/>
              <w:left w:val="single" w:sz="4" w:space="0" w:color="000000"/>
              <w:bottom w:val="single" w:sz="4" w:space="0" w:color="000000"/>
            </w:tcBorders>
          </w:tcPr>
          <w:p w:rsidR="00E23FE1" w:rsidRPr="00557838" w:rsidRDefault="00E23FE1" w:rsidP="00F23F50">
            <w:pPr>
              <w:pStyle w:val="tekstost"/>
              <w:snapToGrid w:val="0"/>
              <w:spacing w:before="60" w:after="60"/>
              <w:jc w:val="center"/>
              <w:rPr>
                <w:rFonts w:ascii="Century Gothic" w:hAnsi="Century Gothic"/>
                <w:sz w:val="16"/>
                <w:szCs w:val="16"/>
                <w:lang w:val="pl-PL"/>
              </w:rPr>
            </w:pPr>
            <w:r w:rsidRPr="00557838">
              <w:rPr>
                <w:rFonts w:ascii="Century Gothic" w:hAnsi="Century Gothic"/>
                <w:sz w:val="16"/>
                <w:szCs w:val="16"/>
                <w:lang w:val="pl-PL"/>
              </w:rPr>
              <w:t>3</w:t>
            </w:r>
          </w:p>
        </w:tc>
        <w:tc>
          <w:tcPr>
            <w:tcW w:w="4394" w:type="dxa"/>
            <w:tcBorders>
              <w:top w:val="single" w:sz="4" w:space="0" w:color="000000"/>
              <w:left w:val="single" w:sz="4" w:space="0" w:color="000000"/>
              <w:bottom w:val="single" w:sz="4" w:space="0" w:color="000000"/>
            </w:tcBorders>
          </w:tcPr>
          <w:p w:rsidR="00E23FE1" w:rsidRPr="00557838" w:rsidRDefault="00E23FE1" w:rsidP="00F23F50">
            <w:pPr>
              <w:pStyle w:val="tekstost"/>
              <w:snapToGrid w:val="0"/>
              <w:spacing w:before="60" w:after="60"/>
              <w:rPr>
                <w:rFonts w:ascii="Century Gothic" w:hAnsi="Century Gothic"/>
                <w:sz w:val="16"/>
                <w:szCs w:val="16"/>
                <w:lang w:val="pl-PL"/>
              </w:rPr>
            </w:pPr>
            <w:r w:rsidRPr="00557838">
              <w:rPr>
                <w:rFonts w:ascii="Century Gothic" w:hAnsi="Century Gothic"/>
                <w:sz w:val="16"/>
                <w:szCs w:val="16"/>
                <w:lang w:val="pl-PL"/>
              </w:rPr>
              <w:t>Zagęszczenie warstwy</w:t>
            </w:r>
          </w:p>
        </w:tc>
        <w:tc>
          <w:tcPr>
            <w:tcW w:w="1309" w:type="dxa"/>
            <w:tcBorders>
              <w:top w:val="single" w:sz="4" w:space="0" w:color="000000"/>
              <w:left w:val="single" w:sz="4" w:space="0" w:color="000000"/>
              <w:bottom w:val="single" w:sz="4" w:space="0" w:color="000000"/>
            </w:tcBorders>
          </w:tcPr>
          <w:p w:rsidR="00E23FE1" w:rsidRPr="00557838" w:rsidRDefault="00E23FE1" w:rsidP="00F23F50">
            <w:pPr>
              <w:pStyle w:val="tekstost"/>
              <w:snapToGrid w:val="0"/>
              <w:spacing w:before="60" w:after="60"/>
              <w:jc w:val="right"/>
              <w:rPr>
                <w:rFonts w:ascii="Century Gothic" w:hAnsi="Century Gothic"/>
                <w:sz w:val="16"/>
                <w:szCs w:val="16"/>
                <w:lang w:val="pl-PL"/>
              </w:rPr>
            </w:pPr>
            <w:r w:rsidRPr="00557838">
              <w:rPr>
                <w:rFonts w:ascii="Century Gothic" w:hAnsi="Century Gothic"/>
                <w:sz w:val="16"/>
                <w:szCs w:val="16"/>
                <w:lang w:val="pl-PL"/>
              </w:rPr>
              <w:t>10 próbek</w:t>
            </w:r>
          </w:p>
        </w:tc>
        <w:tc>
          <w:tcPr>
            <w:tcW w:w="1350" w:type="dxa"/>
            <w:tcBorders>
              <w:bottom w:val="single" w:sz="4" w:space="0" w:color="000000"/>
              <w:right w:val="single" w:sz="4" w:space="0" w:color="000000"/>
            </w:tcBorders>
          </w:tcPr>
          <w:p w:rsidR="00E23FE1" w:rsidRPr="00557838" w:rsidRDefault="00E23FE1" w:rsidP="00F23F50">
            <w:pPr>
              <w:pStyle w:val="tekstost"/>
              <w:snapToGrid w:val="0"/>
              <w:spacing w:before="60"/>
              <w:jc w:val="left"/>
              <w:rPr>
                <w:rFonts w:ascii="Century Gothic" w:hAnsi="Century Gothic"/>
                <w:sz w:val="16"/>
                <w:szCs w:val="16"/>
                <w:vertAlign w:val="superscript"/>
                <w:lang w:val="pl-PL"/>
              </w:rPr>
            </w:pPr>
            <w:r w:rsidRPr="00557838">
              <w:rPr>
                <w:rFonts w:ascii="Century Gothic" w:hAnsi="Century Gothic"/>
                <w:sz w:val="16"/>
                <w:szCs w:val="16"/>
                <w:lang w:val="pl-PL"/>
              </w:rPr>
              <w:t xml:space="preserve">na </w:t>
            </w:r>
            <w:smartTag w:uri="urn:schemas-microsoft-com:office:smarttags" w:element="metricconverter">
              <w:smartTagPr>
                <w:attr w:name="ProductID" w:val="10000 m2"/>
              </w:smartTagPr>
              <w:r w:rsidRPr="00557838">
                <w:rPr>
                  <w:rFonts w:ascii="Century Gothic" w:hAnsi="Century Gothic"/>
                  <w:sz w:val="16"/>
                  <w:szCs w:val="16"/>
                  <w:lang w:val="pl-PL"/>
                </w:rPr>
                <w:t>10000 m</w:t>
              </w:r>
              <w:r w:rsidRPr="00557838">
                <w:rPr>
                  <w:rFonts w:ascii="Century Gothic" w:hAnsi="Century Gothic"/>
                  <w:sz w:val="16"/>
                  <w:szCs w:val="16"/>
                  <w:vertAlign w:val="superscript"/>
                  <w:lang w:val="pl-PL"/>
                </w:rPr>
                <w:t>2</w:t>
              </w:r>
            </w:smartTag>
          </w:p>
        </w:tc>
      </w:tr>
      <w:tr w:rsidR="00E23FE1" w:rsidRPr="00557838">
        <w:trPr>
          <w:jc w:val="center"/>
        </w:trPr>
        <w:tc>
          <w:tcPr>
            <w:tcW w:w="496" w:type="dxa"/>
            <w:tcBorders>
              <w:left w:val="single" w:sz="4" w:space="0" w:color="000000"/>
              <w:bottom w:val="single" w:sz="4" w:space="0" w:color="000000"/>
            </w:tcBorders>
          </w:tcPr>
          <w:p w:rsidR="00E23FE1" w:rsidRPr="00557838" w:rsidRDefault="00E23FE1" w:rsidP="00F23F50">
            <w:pPr>
              <w:pStyle w:val="tekstost"/>
              <w:snapToGrid w:val="0"/>
              <w:spacing w:before="180" w:after="60"/>
              <w:jc w:val="center"/>
              <w:rPr>
                <w:rFonts w:ascii="Century Gothic" w:hAnsi="Century Gothic"/>
                <w:sz w:val="16"/>
                <w:szCs w:val="16"/>
                <w:lang w:val="pl-PL"/>
              </w:rPr>
            </w:pPr>
            <w:r w:rsidRPr="00557838">
              <w:rPr>
                <w:rFonts w:ascii="Century Gothic" w:hAnsi="Century Gothic"/>
                <w:sz w:val="16"/>
                <w:szCs w:val="16"/>
                <w:lang w:val="pl-PL"/>
              </w:rPr>
              <w:t>4</w:t>
            </w:r>
          </w:p>
        </w:tc>
        <w:tc>
          <w:tcPr>
            <w:tcW w:w="4394" w:type="dxa"/>
            <w:tcBorders>
              <w:left w:val="single" w:sz="4" w:space="0" w:color="000000"/>
              <w:bottom w:val="single" w:sz="4" w:space="0" w:color="000000"/>
            </w:tcBorders>
          </w:tcPr>
          <w:p w:rsidR="00E23FE1" w:rsidRPr="00557838" w:rsidRDefault="00E23FE1" w:rsidP="00F23F50">
            <w:pPr>
              <w:pStyle w:val="tekstost"/>
              <w:snapToGrid w:val="0"/>
              <w:spacing w:before="180" w:after="60"/>
              <w:rPr>
                <w:rFonts w:ascii="Century Gothic" w:hAnsi="Century Gothic"/>
                <w:sz w:val="16"/>
                <w:szCs w:val="16"/>
                <w:lang w:val="pl-PL"/>
              </w:rPr>
            </w:pPr>
            <w:r w:rsidRPr="00557838">
              <w:rPr>
                <w:rFonts w:ascii="Century Gothic" w:hAnsi="Century Gothic"/>
                <w:sz w:val="16"/>
                <w:szCs w:val="16"/>
                <w:lang w:val="pl-PL"/>
              </w:rPr>
              <w:t>Badanie właściwości kruszywa wg tab. 1, pkt 2.3.2</w:t>
            </w:r>
          </w:p>
        </w:tc>
        <w:tc>
          <w:tcPr>
            <w:tcW w:w="2659" w:type="dxa"/>
            <w:gridSpan w:val="2"/>
            <w:tcBorders>
              <w:left w:val="single" w:sz="4" w:space="0" w:color="000000"/>
              <w:bottom w:val="single" w:sz="4" w:space="0" w:color="000000"/>
              <w:right w:val="single" w:sz="4" w:space="0" w:color="000000"/>
            </w:tcBorders>
          </w:tcPr>
          <w:p w:rsidR="00E23FE1" w:rsidRPr="00557838" w:rsidRDefault="00E23FE1" w:rsidP="00F23F50">
            <w:pPr>
              <w:pStyle w:val="tekstost"/>
              <w:snapToGrid w:val="0"/>
              <w:spacing w:before="60" w:after="60"/>
              <w:jc w:val="center"/>
              <w:rPr>
                <w:rFonts w:ascii="Century Gothic" w:hAnsi="Century Gothic"/>
                <w:sz w:val="16"/>
                <w:szCs w:val="16"/>
                <w:lang w:val="pl-PL"/>
              </w:rPr>
            </w:pPr>
            <w:r w:rsidRPr="00557838">
              <w:rPr>
                <w:rFonts w:ascii="Century Gothic" w:hAnsi="Century Gothic"/>
                <w:sz w:val="16"/>
                <w:szCs w:val="16"/>
                <w:lang w:val="pl-PL"/>
              </w:rPr>
              <w:t>dla każdej partii kruszywa i przy każdej zmianie kruszywa</w:t>
            </w:r>
          </w:p>
        </w:tc>
      </w:tr>
    </w:tbl>
    <w:p w:rsidR="00E23FE1" w:rsidRPr="00557838" w:rsidRDefault="00E23FE1" w:rsidP="00E23FE1">
      <w:pPr>
        <w:pStyle w:val="tekstost"/>
        <w:rPr>
          <w:rFonts w:ascii="Century Gothic" w:hAnsi="Century Gothic"/>
          <w:lang w:val="pl-PL"/>
        </w:rPr>
      </w:pPr>
      <w:r w:rsidRPr="00557838">
        <w:rPr>
          <w:rFonts w:ascii="Century Gothic" w:hAnsi="Century Gothic"/>
          <w:lang w:val="pl-PL"/>
        </w:rPr>
        <w:t> </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 </w:t>
      </w:r>
    </w:p>
    <w:p w:rsidR="00E23FE1" w:rsidRPr="00557838" w:rsidRDefault="00E23FE1" w:rsidP="00E23FE1">
      <w:pPr>
        <w:pStyle w:val="Nagwek3"/>
      </w:pPr>
      <w:bookmarkStart w:id="79" w:name="_Toc279757986"/>
      <w:bookmarkStart w:id="80" w:name="_Toc279758527"/>
      <w:r w:rsidRPr="00557838">
        <w:t>Uziarnienie mieszanki</w:t>
      </w:r>
      <w:bookmarkEnd w:id="79"/>
      <w:bookmarkEnd w:id="80"/>
    </w:p>
    <w:p w:rsidR="00E23FE1" w:rsidRPr="00557838" w:rsidRDefault="00E23FE1" w:rsidP="00E23FE1">
      <w:pPr>
        <w:pStyle w:val="tekstost"/>
        <w:spacing w:before="120"/>
        <w:rPr>
          <w:rFonts w:ascii="Century Gothic" w:hAnsi="Century Gothic"/>
          <w:lang w:val="pl-PL"/>
        </w:rPr>
      </w:pPr>
      <w:r w:rsidRPr="00557838">
        <w:rPr>
          <w:rFonts w:ascii="Century Gothic" w:hAnsi="Century Gothic"/>
          <w:lang w:val="pl-PL"/>
        </w:rPr>
        <w:tab/>
        <w:t>Uziarnienie mieszanki powinno być zgodne z wymaganiami podanymi w pkt 2.3. Próbki należy pobierać w sposób losowy, z rozłożonej warstwy, przed jej zagęszczeniem. Wyniki badań powinny być na bieżąco przekazywane Inżynierowi.</w:t>
      </w:r>
    </w:p>
    <w:p w:rsidR="00E23FE1" w:rsidRPr="00557838" w:rsidRDefault="00E23FE1" w:rsidP="00E23FE1">
      <w:pPr>
        <w:pStyle w:val="Nagwek3"/>
      </w:pPr>
      <w:bookmarkStart w:id="81" w:name="_Toc279757987"/>
      <w:bookmarkStart w:id="82" w:name="_Toc279758528"/>
      <w:r w:rsidRPr="00557838">
        <w:t>Wilgotność mieszanki</w:t>
      </w:r>
      <w:bookmarkEnd w:id="81"/>
      <w:bookmarkEnd w:id="82"/>
      <w:r w:rsidRPr="00557838">
        <w:t xml:space="preserve"> </w:t>
      </w:r>
    </w:p>
    <w:p w:rsidR="00E23FE1" w:rsidRPr="00557838" w:rsidRDefault="00E23FE1" w:rsidP="00E23FE1">
      <w:pPr>
        <w:pStyle w:val="tekstost"/>
        <w:spacing w:before="120"/>
        <w:rPr>
          <w:rFonts w:ascii="Century Gothic" w:hAnsi="Century Gothic"/>
          <w:lang w:val="pl-PL"/>
        </w:rPr>
      </w:pPr>
      <w:r w:rsidRPr="00557838">
        <w:rPr>
          <w:rFonts w:ascii="Century Gothic" w:hAnsi="Century Gothic"/>
          <w:lang w:val="pl-PL"/>
        </w:rPr>
        <w:tab/>
        <w:t>Wilgotność mieszanki powinna odpowiadać wilgotności optymalnej, określonej według próby Proctora, zgodnie z PN-B-04481 [1] (metoda II), z tolerancją +10% -20%.</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ab/>
        <w:t>Wilgotność należy określić według PN-B-06714-17 [5].</w:t>
      </w:r>
    </w:p>
    <w:p w:rsidR="00E23FE1" w:rsidRPr="00557838" w:rsidRDefault="00E23FE1" w:rsidP="00E23FE1">
      <w:pPr>
        <w:pStyle w:val="Nagwek3"/>
      </w:pPr>
      <w:bookmarkStart w:id="83" w:name="_Toc279757988"/>
      <w:bookmarkStart w:id="84" w:name="_Toc279758529"/>
      <w:r w:rsidRPr="00557838">
        <w:t>Zagęszczenie podbudowy</w:t>
      </w:r>
      <w:bookmarkEnd w:id="83"/>
      <w:bookmarkEnd w:id="84"/>
    </w:p>
    <w:p w:rsidR="00E23FE1" w:rsidRPr="00557838" w:rsidRDefault="00E23FE1" w:rsidP="00E23FE1">
      <w:pPr>
        <w:pStyle w:val="tekstost"/>
        <w:spacing w:before="120"/>
        <w:rPr>
          <w:rFonts w:ascii="Century Gothic" w:hAnsi="Century Gothic"/>
          <w:lang w:val="pl-PL"/>
        </w:rPr>
      </w:pPr>
      <w:r w:rsidRPr="00557838">
        <w:rPr>
          <w:rFonts w:ascii="Century Gothic" w:hAnsi="Century Gothic"/>
          <w:lang w:val="pl-PL"/>
        </w:rPr>
        <w:tab/>
        <w:t>Zagęszczenie każdej warstwy powinno odbywać się aż do osiągnięcia wymaganego wskaźnika zagęszczenia.</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ab/>
        <w:t xml:space="preserve">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w:t>
      </w:r>
      <w:smartTag w:uri="urn:schemas-microsoft-com:office:smarttags" w:element="metricconverter">
        <w:smartTagPr>
          <w:attr w:name="ProductID" w:val="5000 m2"/>
        </w:smartTagPr>
        <w:r w:rsidRPr="00557838">
          <w:rPr>
            <w:rFonts w:ascii="Century Gothic" w:hAnsi="Century Gothic"/>
            <w:lang w:val="pl-PL"/>
          </w:rPr>
          <w:t>5000 m</w:t>
        </w:r>
        <w:r w:rsidRPr="00557838">
          <w:rPr>
            <w:rFonts w:ascii="Century Gothic" w:hAnsi="Century Gothic"/>
            <w:vertAlign w:val="superscript"/>
            <w:lang w:val="pl-PL"/>
          </w:rPr>
          <w:t>2</w:t>
        </w:r>
      </w:smartTag>
      <w:r w:rsidRPr="00557838">
        <w:rPr>
          <w:rFonts w:ascii="Century Gothic" w:hAnsi="Century Gothic"/>
          <w:lang w:val="pl-PL"/>
        </w:rPr>
        <w:t>, lub według zaleceń Inżyniera.</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ab/>
        <w:t xml:space="preserve">Zagęszczenie podbudowy stabilizowanej mechanicznie należy uznać za prawidłowe, gdy stosunek wtórnego modułu </w:t>
      </w:r>
      <w:r w:rsidRPr="00557838">
        <w:rPr>
          <w:rFonts w:ascii="Century Gothic" w:hAnsi="Century Gothic"/>
          <w:i/>
          <w:lang w:val="pl-PL"/>
        </w:rPr>
        <w:t>E</w:t>
      </w:r>
      <w:r w:rsidRPr="00557838">
        <w:rPr>
          <w:rFonts w:ascii="Century Gothic" w:hAnsi="Century Gothic"/>
          <w:vertAlign w:val="subscript"/>
          <w:lang w:val="pl-PL"/>
        </w:rPr>
        <w:t>2</w:t>
      </w:r>
      <w:r w:rsidRPr="00557838">
        <w:rPr>
          <w:rFonts w:ascii="Century Gothic" w:hAnsi="Century Gothic"/>
          <w:lang w:val="pl-PL"/>
        </w:rPr>
        <w:t xml:space="preserve"> do pierwotnego modułu odkształcenia </w:t>
      </w:r>
      <w:r w:rsidRPr="00557838">
        <w:rPr>
          <w:rFonts w:ascii="Century Gothic" w:hAnsi="Century Gothic"/>
          <w:i/>
          <w:lang w:val="pl-PL"/>
        </w:rPr>
        <w:t>E</w:t>
      </w:r>
      <w:r w:rsidRPr="00557838">
        <w:rPr>
          <w:rFonts w:ascii="Century Gothic" w:hAnsi="Century Gothic"/>
          <w:vertAlign w:val="subscript"/>
          <w:lang w:val="pl-PL"/>
        </w:rPr>
        <w:t>1</w:t>
      </w:r>
      <w:r w:rsidRPr="00557838">
        <w:rPr>
          <w:rFonts w:ascii="Century Gothic" w:hAnsi="Century Gothic"/>
          <w:lang w:val="pl-PL"/>
        </w:rPr>
        <w:t xml:space="preserve"> jest nie większy od 2,2 dla każdej warstwy konstrukcyjnej podbudowy.</w:t>
      </w:r>
    </w:p>
    <w:p w:rsidR="00E23FE1" w:rsidRPr="00557838" w:rsidRDefault="000439CA" w:rsidP="00E23FE1">
      <w:pPr>
        <w:pStyle w:val="tekstost"/>
        <w:jc w:val="center"/>
        <w:rPr>
          <w:rFonts w:ascii="Century Gothic" w:hAnsi="Century Gothic"/>
          <w:lang w:val="pl-PL"/>
        </w:rPr>
      </w:pPr>
      <w:r>
        <w:rPr>
          <w:rFonts w:ascii="Century Gothic" w:hAnsi="Century Gothic"/>
          <w:noProof/>
          <w:vertAlign w:val="subscript"/>
          <w:lang w:val="pl-PL" w:eastAsia="pl-PL"/>
        </w:rPr>
        <w:drawing>
          <wp:inline distT="0" distB="0" distL="0" distR="0">
            <wp:extent cx="219075" cy="428625"/>
            <wp:effectExtent l="1905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srcRect/>
                    <a:stretch>
                      <a:fillRect/>
                    </a:stretch>
                  </pic:blipFill>
                  <pic:spPr bwMode="auto">
                    <a:xfrm>
                      <a:off x="0" y="0"/>
                      <a:ext cx="219075" cy="428625"/>
                    </a:xfrm>
                    <a:prstGeom prst="rect">
                      <a:avLst/>
                    </a:prstGeom>
                    <a:solidFill>
                      <a:srgbClr val="FFFFFF"/>
                    </a:solidFill>
                    <a:ln w="9525">
                      <a:noFill/>
                      <a:miter lim="800000"/>
                      <a:headEnd/>
                      <a:tailEnd/>
                    </a:ln>
                  </pic:spPr>
                </pic:pic>
              </a:graphicData>
            </a:graphic>
          </wp:inline>
        </w:drawing>
      </w:r>
      <w:r w:rsidR="00E23FE1" w:rsidRPr="00557838">
        <w:rPr>
          <w:rFonts w:ascii="Century Gothic" w:hAnsi="Century Gothic"/>
          <w:lang w:val="pl-PL"/>
        </w:rPr>
        <w:t xml:space="preserve">  </w:t>
      </w:r>
      <w:r w:rsidR="00E23FE1" w:rsidRPr="00557838">
        <w:rPr>
          <w:rFonts w:ascii="Century Gothic" w:hAnsi="Century Gothic"/>
          <w:lang w:val="pl-PL"/>
        </w:rPr>
        <w:t>   2,2</w:t>
      </w:r>
    </w:p>
    <w:p w:rsidR="00E23FE1" w:rsidRPr="00557838" w:rsidRDefault="00E23FE1" w:rsidP="00E23FE1">
      <w:pPr>
        <w:pStyle w:val="tekstost"/>
        <w:jc w:val="center"/>
        <w:rPr>
          <w:rFonts w:ascii="Century Gothic" w:hAnsi="Century Gothic"/>
          <w:lang w:val="pl-PL"/>
        </w:rPr>
      </w:pPr>
      <w:r w:rsidRPr="00557838">
        <w:rPr>
          <w:rFonts w:ascii="Century Gothic" w:hAnsi="Century Gothic"/>
          <w:lang w:val="pl-PL"/>
        </w:rPr>
        <w:t> </w:t>
      </w:r>
    </w:p>
    <w:p w:rsidR="00E23FE1" w:rsidRPr="00557838" w:rsidRDefault="00E23FE1" w:rsidP="00E23FE1">
      <w:pPr>
        <w:pStyle w:val="Nagwek3"/>
      </w:pPr>
      <w:bookmarkStart w:id="85" w:name="_Toc279757989"/>
      <w:bookmarkStart w:id="86" w:name="_Toc279758530"/>
      <w:r w:rsidRPr="00557838">
        <w:lastRenderedPageBreak/>
        <w:t>Właściwości kruszywa</w:t>
      </w:r>
      <w:bookmarkEnd w:id="85"/>
      <w:bookmarkEnd w:id="86"/>
    </w:p>
    <w:p w:rsidR="00E23FE1" w:rsidRPr="00557838" w:rsidRDefault="00E23FE1" w:rsidP="00E23FE1">
      <w:pPr>
        <w:pStyle w:val="tekstost"/>
        <w:spacing w:before="120"/>
        <w:rPr>
          <w:rFonts w:ascii="Century Gothic" w:hAnsi="Century Gothic"/>
          <w:lang w:val="pl-PL"/>
        </w:rPr>
      </w:pPr>
      <w:r w:rsidRPr="00557838">
        <w:rPr>
          <w:rFonts w:ascii="Century Gothic" w:hAnsi="Century Gothic"/>
          <w:lang w:val="pl-PL"/>
        </w:rPr>
        <w:tab/>
        <w:t>Badania kruszywa powinny obejmować ocenę wszystkich właściwości określonych w pkt 2.3.2.</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ab/>
        <w:t>Próbki do badań pełnych powinny być pobierane przez Wykonawcę w sposób losowy w obecności Inżyniera.</w:t>
      </w:r>
    </w:p>
    <w:p w:rsidR="00E23FE1" w:rsidRPr="00557838" w:rsidRDefault="00E23FE1" w:rsidP="00E23FE1">
      <w:pPr>
        <w:pStyle w:val="Nagwek2"/>
      </w:pPr>
      <w:bookmarkStart w:id="87" w:name="_Toc279757990"/>
      <w:bookmarkStart w:id="88" w:name="_Toc279758531"/>
      <w:r w:rsidRPr="00557838">
        <w:t>Wymagania dotyczące cech geometrycznych podbudowy</w:t>
      </w:r>
      <w:bookmarkEnd w:id="87"/>
      <w:bookmarkEnd w:id="88"/>
      <w:r w:rsidRPr="00557838">
        <w:t xml:space="preserve"> </w:t>
      </w:r>
    </w:p>
    <w:p w:rsidR="00E23FE1" w:rsidRPr="00557838" w:rsidRDefault="00E23FE1" w:rsidP="00E23FE1">
      <w:pPr>
        <w:pStyle w:val="Nagwek3"/>
      </w:pPr>
      <w:bookmarkStart w:id="89" w:name="_Toc279757991"/>
      <w:bookmarkStart w:id="90" w:name="_Toc279758532"/>
      <w:r w:rsidRPr="00557838">
        <w:t>Częstotliwość oraz zakres pomiarów</w:t>
      </w:r>
      <w:bookmarkEnd w:id="89"/>
      <w:bookmarkEnd w:id="90"/>
    </w:p>
    <w:p w:rsidR="00E23FE1" w:rsidRPr="00557838" w:rsidRDefault="00E23FE1" w:rsidP="00E23FE1">
      <w:pPr>
        <w:overflowPunct w:val="0"/>
        <w:autoSpaceDE w:val="0"/>
        <w:spacing w:before="120"/>
        <w:jc w:val="both"/>
        <w:rPr>
          <w:rFonts w:ascii="Century Gothic" w:hAnsi="Century Gothic"/>
          <w:sz w:val="20"/>
          <w:szCs w:val="20"/>
        </w:rPr>
      </w:pPr>
      <w:r w:rsidRPr="00557838">
        <w:rPr>
          <w:rFonts w:ascii="Century Gothic" w:hAnsi="Century Gothic"/>
          <w:sz w:val="20"/>
          <w:szCs w:val="20"/>
        </w:rPr>
        <w:tab/>
        <w:t xml:space="preserve"> Częstotliwość oraz zakres pomiarów dotyczących cech geometrycznych podbudowy  podano w  tablicy 3.</w:t>
      </w:r>
    </w:p>
    <w:p w:rsidR="00E23FE1" w:rsidRPr="00557838" w:rsidRDefault="00E23FE1" w:rsidP="00E23FE1">
      <w:pPr>
        <w:overflowPunct w:val="0"/>
        <w:autoSpaceDE w:val="0"/>
        <w:spacing w:before="120"/>
        <w:jc w:val="both"/>
        <w:rPr>
          <w:rFonts w:ascii="Century Gothic" w:hAnsi="Century Gothic"/>
          <w:sz w:val="20"/>
          <w:szCs w:val="20"/>
        </w:rPr>
      </w:pPr>
      <w:r w:rsidRPr="00557838">
        <w:rPr>
          <w:rFonts w:ascii="Century Gothic" w:hAnsi="Century Gothic"/>
          <w:sz w:val="20"/>
          <w:szCs w:val="20"/>
        </w:rPr>
        <w:t> </w:t>
      </w:r>
    </w:p>
    <w:p w:rsidR="00E23FE1" w:rsidRPr="00557838" w:rsidRDefault="00E23FE1" w:rsidP="00E23FE1">
      <w:pPr>
        <w:overflowPunct w:val="0"/>
        <w:autoSpaceDE w:val="0"/>
        <w:spacing w:before="120" w:after="120"/>
        <w:jc w:val="both"/>
        <w:rPr>
          <w:rFonts w:ascii="Century Gothic" w:hAnsi="Century Gothic"/>
          <w:sz w:val="20"/>
          <w:szCs w:val="20"/>
        </w:rPr>
      </w:pPr>
      <w:r w:rsidRPr="00557838">
        <w:rPr>
          <w:rFonts w:ascii="Century Gothic" w:hAnsi="Century Gothic"/>
          <w:sz w:val="20"/>
          <w:szCs w:val="20"/>
        </w:rPr>
        <w:t>Tablica 3. Częstotliwość oraz zakres pomiarów wykonanej podbudowy z kruszywa stabilizowanego mechanicznie</w:t>
      </w:r>
    </w:p>
    <w:tbl>
      <w:tblPr>
        <w:tblW w:w="0" w:type="auto"/>
        <w:jc w:val="center"/>
        <w:tblInd w:w="-12" w:type="dxa"/>
        <w:tblLayout w:type="fixed"/>
        <w:tblCellMar>
          <w:left w:w="70" w:type="dxa"/>
          <w:right w:w="70" w:type="dxa"/>
        </w:tblCellMar>
        <w:tblLook w:val="0000"/>
      </w:tblPr>
      <w:tblGrid>
        <w:gridCol w:w="637"/>
        <w:gridCol w:w="3467"/>
        <w:gridCol w:w="4277"/>
      </w:tblGrid>
      <w:tr w:rsidR="00E23FE1" w:rsidRPr="00557838">
        <w:trPr>
          <w:jc w:val="center"/>
        </w:trPr>
        <w:tc>
          <w:tcPr>
            <w:tcW w:w="637" w:type="dxa"/>
            <w:tcBorders>
              <w:top w:val="single" w:sz="4" w:space="0" w:color="000000"/>
              <w:left w:val="single" w:sz="4" w:space="0" w:color="000000"/>
              <w:bottom w:val="double" w:sz="1" w:space="0" w:color="000000"/>
            </w:tcBorders>
          </w:tcPr>
          <w:p w:rsidR="00E23FE1" w:rsidRPr="00557838" w:rsidRDefault="00E23FE1" w:rsidP="00F23F50">
            <w:pPr>
              <w:overflowPunct w:val="0"/>
              <w:autoSpaceDE w:val="0"/>
              <w:snapToGrid w:val="0"/>
              <w:spacing w:before="60" w:after="60"/>
              <w:ind w:right="-11"/>
              <w:jc w:val="center"/>
              <w:rPr>
                <w:rFonts w:ascii="Century Gothic" w:hAnsi="Century Gothic"/>
                <w:sz w:val="16"/>
                <w:szCs w:val="16"/>
              </w:rPr>
            </w:pPr>
            <w:r w:rsidRPr="00557838">
              <w:rPr>
                <w:rFonts w:ascii="Century Gothic" w:hAnsi="Century Gothic"/>
                <w:sz w:val="16"/>
                <w:szCs w:val="16"/>
              </w:rPr>
              <w:t>Lp.</w:t>
            </w:r>
          </w:p>
        </w:tc>
        <w:tc>
          <w:tcPr>
            <w:tcW w:w="3467" w:type="dxa"/>
            <w:tcBorders>
              <w:top w:val="single" w:sz="4" w:space="0" w:color="000000"/>
              <w:left w:val="single" w:sz="4" w:space="0" w:color="000000"/>
              <w:bottom w:val="double" w:sz="1" w:space="0" w:color="000000"/>
            </w:tcBorders>
          </w:tcPr>
          <w:p w:rsidR="00E23FE1" w:rsidRPr="00557838" w:rsidRDefault="00E23FE1" w:rsidP="00F23F50">
            <w:pPr>
              <w:overflowPunct w:val="0"/>
              <w:autoSpaceDE w:val="0"/>
              <w:snapToGrid w:val="0"/>
              <w:spacing w:before="60" w:after="60"/>
              <w:ind w:right="-11"/>
              <w:jc w:val="center"/>
              <w:rPr>
                <w:rFonts w:ascii="Century Gothic" w:hAnsi="Century Gothic"/>
                <w:sz w:val="16"/>
                <w:szCs w:val="16"/>
              </w:rPr>
            </w:pPr>
            <w:r w:rsidRPr="00557838">
              <w:rPr>
                <w:rFonts w:ascii="Century Gothic" w:hAnsi="Century Gothic"/>
                <w:sz w:val="16"/>
                <w:szCs w:val="16"/>
              </w:rPr>
              <w:t>Wyszczególnienie badań i pomiarów</w:t>
            </w:r>
          </w:p>
        </w:tc>
        <w:tc>
          <w:tcPr>
            <w:tcW w:w="4277" w:type="dxa"/>
            <w:tcBorders>
              <w:top w:val="single" w:sz="4" w:space="0" w:color="000000"/>
              <w:left w:val="single" w:sz="4" w:space="0" w:color="000000"/>
              <w:bottom w:val="double" w:sz="1" w:space="0" w:color="000000"/>
              <w:right w:val="single" w:sz="4" w:space="0" w:color="000000"/>
            </w:tcBorders>
          </w:tcPr>
          <w:p w:rsidR="00E23FE1" w:rsidRPr="00557838" w:rsidRDefault="00E23FE1" w:rsidP="00F23F50">
            <w:pPr>
              <w:overflowPunct w:val="0"/>
              <w:autoSpaceDE w:val="0"/>
              <w:snapToGrid w:val="0"/>
              <w:spacing w:before="60" w:after="60"/>
              <w:ind w:right="-11"/>
              <w:jc w:val="center"/>
              <w:rPr>
                <w:rFonts w:ascii="Century Gothic" w:hAnsi="Century Gothic"/>
                <w:sz w:val="16"/>
                <w:szCs w:val="16"/>
              </w:rPr>
            </w:pPr>
            <w:r w:rsidRPr="00557838">
              <w:rPr>
                <w:rFonts w:ascii="Century Gothic" w:hAnsi="Century Gothic"/>
                <w:sz w:val="16"/>
                <w:szCs w:val="16"/>
              </w:rPr>
              <w:t>Minimalna częstotliwość pomiarów</w:t>
            </w:r>
          </w:p>
        </w:tc>
      </w:tr>
      <w:tr w:rsidR="00E23FE1" w:rsidRPr="00557838">
        <w:trPr>
          <w:jc w:val="center"/>
        </w:trPr>
        <w:tc>
          <w:tcPr>
            <w:tcW w:w="63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4"/>
              <w:jc w:val="center"/>
              <w:rPr>
                <w:rFonts w:ascii="Century Gothic" w:hAnsi="Century Gothic"/>
                <w:sz w:val="16"/>
                <w:szCs w:val="16"/>
              </w:rPr>
            </w:pPr>
            <w:r w:rsidRPr="00557838">
              <w:rPr>
                <w:rFonts w:ascii="Century Gothic" w:hAnsi="Century Gothic"/>
                <w:sz w:val="16"/>
                <w:szCs w:val="16"/>
              </w:rPr>
              <w:t>1</w:t>
            </w:r>
          </w:p>
        </w:tc>
        <w:tc>
          <w:tcPr>
            <w:tcW w:w="346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4"/>
              <w:jc w:val="both"/>
              <w:rPr>
                <w:rFonts w:ascii="Century Gothic" w:hAnsi="Century Gothic"/>
                <w:sz w:val="16"/>
                <w:szCs w:val="16"/>
              </w:rPr>
            </w:pPr>
            <w:r w:rsidRPr="00557838">
              <w:rPr>
                <w:rFonts w:ascii="Century Gothic" w:hAnsi="Century Gothic"/>
                <w:sz w:val="16"/>
                <w:szCs w:val="16"/>
              </w:rPr>
              <w:t xml:space="preserve">Szerokość podbudowy </w:t>
            </w:r>
          </w:p>
        </w:tc>
        <w:tc>
          <w:tcPr>
            <w:tcW w:w="4277" w:type="dxa"/>
            <w:tcBorders>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spacing w:before="60" w:after="60"/>
              <w:ind w:right="-14"/>
              <w:jc w:val="both"/>
              <w:rPr>
                <w:rFonts w:ascii="Century Gothic" w:hAnsi="Century Gothic"/>
                <w:sz w:val="16"/>
                <w:szCs w:val="16"/>
              </w:rPr>
            </w:pPr>
            <w:r w:rsidRPr="00557838">
              <w:rPr>
                <w:rFonts w:ascii="Century Gothic" w:hAnsi="Century Gothic"/>
                <w:sz w:val="16"/>
                <w:szCs w:val="16"/>
              </w:rPr>
              <w:t xml:space="preserve">10 razy na </w:t>
            </w:r>
            <w:smartTag w:uri="urn:schemas-microsoft-com:office:smarttags" w:element="metricconverter">
              <w:smartTagPr>
                <w:attr w:name="ProductID" w:val="1 km"/>
              </w:smartTagPr>
              <w:r w:rsidRPr="00557838">
                <w:rPr>
                  <w:rFonts w:ascii="Century Gothic" w:hAnsi="Century Gothic"/>
                  <w:sz w:val="16"/>
                  <w:szCs w:val="16"/>
                </w:rPr>
                <w:t>1 km</w:t>
              </w:r>
            </w:smartTag>
          </w:p>
        </w:tc>
      </w:tr>
      <w:tr w:rsidR="00E23FE1" w:rsidRPr="00557838">
        <w:trPr>
          <w:jc w:val="center"/>
        </w:trPr>
        <w:tc>
          <w:tcPr>
            <w:tcW w:w="637" w:type="dxa"/>
            <w:tcBorders>
              <w:left w:val="single" w:sz="4" w:space="0" w:color="000000"/>
              <w:bottom w:val="single" w:sz="4" w:space="0" w:color="000000"/>
            </w:tcBorders>
          </w:tcPr>
          <w:p w:rsidR="00E23FE1" w:rsidRPr="00557838" w:rsidRDefault="00E23FE1" w:rsidP="00F23F50">
            <w:pPr>
              <w:overflowPunct w:val="0"/>
              <w:autoSpaceDE w:val="0"/>
              <w:snapToGrid w:val="0"/>
              <w:spacing w:before="120" w:after="60"/>
              <w:ind w:right="-11"/>
              <w:jc w:val="center"/>
              <w:rPr>
                <w:rFonts w:ascii="Century Gothic" w:hAnsi="Century Gothic"/>
                <w:sz w:val="16"/>
                <w:szCs w:val="16"/>
              </w:rPr>
            </w:pPr>
            <w:r w:rsidRPr="00557838">
              <w:rPr>
                <w:rFonts w:ascii="Century Gothic" w:hAnsi="Century Gothic"/>
                <w:sz w:val="16"/>
                <w:szCs w:val="16"/>
              </w:rPr>
              <w:t>2</w:t>
            </w:r>
          </w:p>
        </w:tc>
        <w:tc>
          <w:tcPr>
            <w:tcW w:w="3467" w:type="dxa"/>
            <w:tcBorders>
              <w:left w:val="single" w:sz="4" w:space="0" w:color="000000"/>
              <w:bottom w:val="single" w:sz="4" w:space="0" w:color="000000"/>
            </w:tcBorders>
          </w:tcPr>
          <w:p w:rsidR="00E23FE1" w:rsidRPr="00557838" w:rsidRDefault="00E23FE1" w:rsidP="00F23F50">
            <w:pPr>
              <w:overflowPunct w:val="0"/>
              <w:autoSpaceDE w:val="0"/>
              <w:snapToGrid w:val="0"/>
              <w:spacing w:before="120" w:after="60"/>
              <w:ind w:right="-11"/>
              <w:jc w:val="both"/>
              <w:rPr>
                <w:rFonts w:ascii="Century Gothic" w:hAnsi="Century Gothic"/>
                <w:sz w:val="16"/>
                <w:szCs w:val="16"/>
              </w:rPr>
            </w:pPr>
            <w:r w:rsidRPr="00557838">
              <w:rPr>
                <w:rFonts w:ascii="Century Gothic" w:hAnsi="Century Gothic"/>
                <w:sz w:val="16"/>
                <w:szCs w:val="16"/>
              </w:rPr>
              <w:t>Równość podłużna</w:t>
            </w:r>
          </w:p>
        </w:tc>
        <w:tc>
          <w:tcPr>
            <w:tcW w:w="4277" w:type="dxa"/>
            <w:tcBorders>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ind w:right="-11"/>
              <w:jc w:val="both"/>
              <w:rPr>
                <w:rFonts w:ascii="Century Gothic" w:hAnsi="Century Gothic"/>
                <w:sz w:val="16"/>
                <w:szCs w:val="16"/>
              </w:rPr>
            </w:pPr>
            <w:r w:rsidRPr="00557838">
              <w:rPr>
                <w:rFonts w:ascii="Century Gothic" w:hAnsi="Century Gothic"/>
                <w:sz w:val="16"/>
                <w:szCs w:val="16"/>
              </w:rPr>
              <w:t xml:space="preserve">w sposób ciągły planografem albo co </w:t>
            </w:r>
            <w:smartTag w:uri="urn:schemas-microsoft-com:office:smarttags" w:element="metricconverter">
              <w:smartTagPr>
                <w:attr w:name="ProductID" w:val="20 m"/>
              </w:smartTagPr>
              <w:r w:rsidRPr="00557838">
                <w:rPr>
                  <w:rFonts w:ascii="Century Gothic" w:hAnsi="Century Gothic"/>
                  <w:sz w:val="16"/>
                  <w:szCs w:val="16"/>
                </w:rPr>
                <w:t>20 m</w:t>
              </w:r>
            </w:smartTag>
            <w:r w:rsidRPr="00557838">
              <w:rPr>
                <w:rFonts w:ascii="Century Gothic" w:hAnsi="Century Gothic"/>
                <w:sz w:val="16"/>
                <w:szCs w:val="16"/>
              </w:rPr>
              <w:t xml:space="preserve"> łatą na każdym pasie ruchu</w:t>
            </w:r>
          </w:p>
        </w:tc>
      </w:tr>
      <w:tr w:rsidR="00E23FE1" w:rsidRPr="00557838">
        <w:trPr>
          <w:jc w:val="center"/>
        </w:trPr>
        <w:tc>
          <w:tcPr>
            <w:tcW w:w="63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4"/>
              <w:jc w:val="center"/>
              <w:rPr>
                <w:rFonts w:ascii="Century Gothic" w:hAnsi="Century Gothic"/>
                <w:sz w:val="16"/>
                <w:szCs w:val="16"/>
              </w:rPr>
            </w:pPr>
            <w:r w:rsidRPr="00557838">
              <w:rPr>
                <w:rFonts w:ascii="Century Gothic" w:hAnsi="Century Gothic"/>
                <w:sz w:val="16"/>
                <w:szCs w:val="16"/>
              </w:rPr>
              <w:t>3</w:t>
            </w:r>
          </w:p>
        </w:tc>
        <w:tc>
          <w:tcPr>
            <w:tcW w:w="346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4"/>
              <w:jc w:val="both"/>
              <w:rPr>
                <w:rFonts w:ascii="Century Gothic" w:hAnsi="Century Gothic"/>
                <w:sz w:val="16"/>
                <w:szCs w:val="16"/>
              </w:rPr>
            </w:pPr>
            <w:r w:rsidRPr="00557838">
              <w:rPr>
                <w:rFonts w:ascii="Century Gothic" w:hAnsi="Century Gothic"/>
                <w:sz w:val="16"/>
                <w:szCs w:val="16"/>
              </w:rPr>
              <w:t>Równość poprzeczna</w:t>
            </w:r>
          </w:p>
        </w:tc>
        <w:tc>
          <w:tcPr>
            <w:tcW w:w="4277" w:type="dxa"/>
            <w:tcBorders>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spacing w:before="60" w:after="60"/>
              <w:ind w:right="-14"/>
              <w:jc w:val="both"/>
              <w:rPr>
                <w:rFonts w:ascii="Century Gothic" w:hAnsi="Century Gothic"/>
                <w:sz w:val="16"/>
                <w:szCs w:val="16"/>
              </w:rPr>
            </w:pPr>
            <w:r w:rsidRPr="00557838">
              <w:rPr>
                <w:rFonts w:ascii="Century Gothic" w:hAnsi="Century Gothic"/>
                <w:sz w:val="16"/>
                <w:szCs w:val="16"/>
              </w:rPr>
              <w:t xml:space="preserve">10 razy na </w:t>
            </w:r>
            <w:smartTag w:uri="urn:schemas-microsoft-com:office:smarttags" w:element="metricconverter">
              <w:smartTagPr>
                <w:attr w:name="ProductID" w:val="1 km"/>
              </w:smartTagPr>
              <w:r w:rsidRPr="00557838">
                <w:rPr>
                  <w:rFonts w:ascii="Century Gothic" w:hAnsi="Century Gothic"/>
                  <w:sz w:val="16"/>
                  <w:szCs w:val="16"/>
                </w:rPr>
                <w:t>1 km</w:t>
              </w:r>
            </w:smartTag>
          </w:p>
        </w:tc>
      </w:tr>
      <w:tr w:rsidR="00E23FE1" w:rsidRPr="00557838">
        <w:trPr>
          <w:jc w:val="center"/>
        </w:trPr>
        <w:tc>
          <w:tcPr>
            <w:tcW w:w="637" w:type="dxa"/>
            <w:tcBorders>
              <w:left w:val="single" w:sz="4" w:space="0" w:color="000000"/>
            </w:tcBorders>
          </w:tcPr>
          <w:p w:rsidR="00E23FE1" w:rsidRPr="00557838" w:rsidRDefault="00E23FE1" w:rsidP="00F23F50">
            <w:pPr>
              <w:overflowPunct w:val="0"/>
              <w:autoSpaceDE w:val="0"/>
              <w:snapToGrid w:val="0"/>
              <w:spacing w:before="60" w:after="60"/>
              <w:ind w:right="-14"/>
              <w:jc w:val="center"/>
              <w:rPr>
                <w:rFonts w:ascii="Century Gothic" w:hAnsi="Century Gothic"/>
                <w:sz w:val="16"/>
                <w:szCs w:val="16"/>
              </w:rPr>
            </w:pPr>
            <w:r w:rsidRPr="00557838">
              <w:rPr>
                <w:rFonts w:ascii="Century Gothic" w:hAnsi="Century Gothic"/>
                <w:sz w:val="16"/>
                <w:szCs w:val="16"/>
              </w:rPr>
              <w:t>4</w:t>
            </w:r>
          </w:p>
        </w:tc>
        <w:tc>
          <w:tcPr>
            <w:tcW w:w="3467" w:type="dxa"/>
            <w:tcBorders>
              <w:left w:val="single" w:sz="4" w:space="0" w:color="000000"/>
            </w:tcBorders>
          </w:tcPr>
          <w:p w:rsidR="00E23FE1" w:rsidRPr="00557838" w:rsidRDefault="00E23FE1" w:rsidP="00F23F50">
            <w:pPr>
              <w:overflowPunct w:val="0"/>
              <w:autoSpaceDE w:val="0"/>
              <w:snapToGrid w:val="0"/>
              <w:spacing w:before="60" w:after="60"/>
              <w:ind w:right="-14"/>
              <w:jc w:val="both"/>
              <w:rPr>
                <w:rFonts w:ascii="Century Gothic" w:hAnsi="Century Gothic"/>
                <w:sz w:val="16"/>
                <w:szCs w:val="16"/>
                <w:vertAlign w:val="superscript"/>
              </w:rPr>
            </w:pPr>
            <w:r w:rsidRPr="00557838">
              <w:rPr>
                <w:rFonts w:ascii="Century Gothic" w:hAnsi="Century Gothic"/>
                <w:sz w:val="16"/>
                <w:szCs w:val="16"/>
              </w:rPr>
              <w:t>Spadki poprzeczne*</w:t>
            </w:r>
            <w:r w:rsidRPr="00557838">
              <w:rPr>
                <w:rFonts w:ascii="Century Gothic" w:hAnsi="Century Gothic"/>
                <w:sz w:val="16"/>
                <w:szCs w:val="16"/>
                <w:vertAlign w:val="superscript"/>
              </w:rPr>
              <w:t>)</w:t>
            </w:r>
          </w:p>
        </w:tc>
        <w:tc>
          <w:tcPr>
            <w:tcW w:w="4277" w:type="dxa"/>
            <w:tcBorders>
              <w:left w:val="single" w:sz="4" w:space="0" w:color="000000"/>
              <w:right w:val="single" w:sz="4" w:space="0" w:color="000000"/>
            </w:tcBorders>
          </w:tcPr>
          <w:p w:rsidR="00E23FE1" w:rsidRPr="00557838" w:rsidRDefault="00E23FE1" w:rsidP="00F23F50">
            <w:pPr>
              <w:overflowPunct w:val="0"/>
              <w:autoSpaceDE w:val="0"/>
              <w:snapToGrid w:val="0"/>
              <w:spacing w:before="60" w:after="60"/>
              <w:ind w:right="-14"/>
              <w:jc w:val="both"/>
              <w:rPr>
                <w:rFonts w:ascii="Century Gothic" w:hAnsi="Century Gothic"/>
                <w:sz w:val="16"/>
                <w:szCs w:val="16"/>
              </w:rPr>
            </w:pPr>
            <w:r w:rsidRPr="00557838">
              <w:rPr>
                <w:rFonts w:ascii="Century Gothic" w:hAnsi="Century Gothic"/>
                <w:sz w:val="16"/>
                <w:szCs w:val="16"/>
              </w:rPr>
              <w:t xml:space="preserve">10 razy na </w:t>
            </w:r>
            <w:smartTag w:uri="urn:schemas-microsoft-com:office:smarttags" w:element="metricconverter">
              <w:smartTagPr>
                <w:attr w:name="ProductID" w:val="1 km"/>
              </w:smartTagPr>
              <w:r w:rsidRPr="00557838">
                <w:rPr>
                  <w:rFonts w:ascii="Century Gothic" w:hAnsi="Century Gothic"/>
                  <w:sz w:val="16"/>
                  <w:szCs w:val="16"/>
                </w:rPr>
                <w:t>1 km</w:t>
              </w:r>
            </w:smartTag>
          </w:p>
        </w:tc>
      </w:tr>
      <w:tr w:rsidR="00E23FE1" w:rsidRPr="00557838">
        <w:trPr>
          <w:jc w:val="center"/>
        </w:trPr>
        <w:tc>
          <w:tcPr>
            <w:tcW w:w="637" w:type="dxa"/>
            <w:tcBorders>
              <w:top w:val="single" w:sz="4" w:space="0" w:color="000000"/>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1"/>
              <w:jc w:val="center"/>
              <w:rPr>
                <w:rFonts w:ascii="Century Gothic" w:hAnsi="Century Gothic"/>
                <w:sz w:val="16"/>
                <w:szCs w:val="16"/>
              </w:rPr>
            </w:pPr>
            <w:r w:rsidRPr="00557838">
              <w:rPr>
                <w:rFonts w:ascii="Century Gothic" w:hAnsi="Century Gothic"/>
                <w:sz w:val="16"/>
                <w:szCs w:val="16"/>
              </w:rPr>
              <w:t>5</w:t>
            </w:r>
          </w:p>
        </w:tc>
        <w:tc>
          <w:tcPr>
            <w:tcW w:w="3467" w:type="dxa"/>
            <w:tcBorders>
              <w:top w:val="single" w:sz="4" w:space="0" w:color="000000"/>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1"/>
              <w:jc w:val="both"/>
              <w:rPr>
                <w:rFonts w:ascii="Century Gothic" w:hAnsi="Century Gothic"/>
                <w:sz w:val="16"/>
                <w:szCs w:val="16"/>
              </w:rPr>
            </w:pPr>
            <w:r w:rsidRPr="00557838">
              <w:rPr>
                <w:rFonts w:ascii="Century Gothic" w:hAnsi="Century Gothic"/>
                <w:sz w:val="16"/>
                <w:szCs w:val="16"/>
              </w:rPr>
              <w:t>Rzędne wysokościowe</w:t>
            </w:r>
          </w:p>
        </w:tc>
        <w:tc>
          <w:tcPr>
            <w:tcW w:w="4277" w:type="dxa"/>
            <w:tcBorders>
              <w:top w:val="single" w:sz="4" w:space="0" w:color="000000"/>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spacing w:before="60" w:after="60"/>
              <w:ind w:right="-11"/>
              <w:jc w:val="both"/>
              <w:rPr>
                <w:rFonts w:ascii="Century Gothic" w:hAnsi="Century Gothic"/>
                <w:sz w:val="16"/>
                <w:szCs w:val="16"/>
              </w:rPr>
            </w:pPr>
            <w:r w:rsidRPr="00557838">
              <w:rPr>
                <w:rFonts w:ascii="Century Gothic" w:hAnsi="Century Gothic"/>
                <w:sz w:val="16"/>
                <w:szCs w:val="16"/>
              </w:rPr>
              <w:t xml:space="preserve">co </w:t>
            </w:r>
            <w:smartTag w:uri="urn:schemas-microsoft-com:office:smarttags" w:element="metricconverter">
              <w:smartTagPr>
                <w:attr w:name="ProductID" w:val="100 m"/>
              </w:smartTagPr>
              <w:r w:rsidRPr="00557838">
                <w:rPr>
                  <w:rFonts w:ascii="Century Gothic" w:hAnsi="Century Gothic"/>
                  <w:sz w:val="16"/>
                  <w:szCs w:val="16"/>
                </w:rPr>
                <w:t>100 m</w:t>
              </w:r>
            </w:smartTag>
          </w:p>
        </w:tc>
      </w:tr>
      <w:tr w:rsidR="00E23FE1" w:rsidRPr="00557838">
        <w:trPr>
          <w:jc w:val="center"/>
        </w:trPr>
        <w:tc>
          <w:tcPr>
            <w:tcW w:w="63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4"/>
              <w:jc w:val="center"/>
              <w:rPr>
                <w:rFonts w:ascii="Century Gothic" w:hAnsi="Century Gothic"/>
                <w:sz w:val="16"/>
                <w:szCs w:val="16"/>
              </w:rPr>
            </w:pPr>
            <w:r w:rsidRPr="00557838">
              <w:rPr>
                <w:rFonts w:ascii="Century Gothic" w:hAnsi="Century Gothic"/>
                <w:sz w:val="16"/>
                <w:szCs w:val="16"/>
              </w:rPr>
              <w:t>6</w:t>
            </w:r>
          </w:p>
        </w:tc>
        <w:tc>
          <w:tcPr>
            <w:tcW w:w="346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4"/>
              <w:jc w:val="both"/>
              <w:rPr>
                <w:rFonts w:ascii="Century Gothic" w:hAnsi="Century Gothic"/>
                <w:sz w:val="16"/>
                <w:szCs w:val="16"/>
                <w:vertAlign w:val="superscript"/>
              </w:rPr>
            </w:pPr>
            <w:r w:rsidRPr="00557838">
              <w:rPr>
                <w:rFonts w:ascii="Century Gothic" w:hAnsi="Century Gothic"/>
                <w:sz w:val="16"/>
                <w:szCs w:val="16"/>
              </w:rPr>
              <w:t>Ukształtowanie osi w planie*</w:t>
            </w:r>
            <w:r w:rsidRPr="00557838">
              <w:rPr>
                <w:rFonts w:ascii="Century Gothic" w:hAnsi="Century Gothic"/>
                <w:sz w:val="16"/>
                <w:szCs w:val="16"/>
                <w:vertAlign w:val="superscript"/>
              </w:rPr>
              <w:t>)</w:t>
            </w:r>
          </w:p>
        </w:tc>
        <w:tc>
          <w:tcPr>
            <w:tcW w:w="4277" w:type="dxa"/>
            <w:tcBorders>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spacing w:before="60" w:after="60"/>
              <w:ind w:right="-11"/>
              <w:rPr>
                <w:rFonts w:ascii="Century Gothic" w:hAnsi="Century Gothic"/>
                <w:sz w:val="16"/>
                <w:szCs w:val="16"/>
              </w:rPr>
            </w:pPr>
            <w:r w:rsidRPr="00557838">
              <w:rPr>
                <w:rFonts w:ascii="Century Gothic" w:hAnsi="Century Gothic"/>
                <w:sz w:val="16"/>
                <w:szCs w:val="16"/>
              </w:rPr>
              <w:t xml:space="preserve">co </w:t>
            </w:r>
            <w:smartTag w:uri="urn:schemas-microsoft-com:office:smarttags" w:element="metricconverter">
              <w:smartTagPr>
                <w:attr w:name="ProductID" w:val="100 m"/>
              </w:smartTagPr>
              <w:r w:rsidRPr="00557838">
                <w:rPr>
                  <w:rFonts w:ascii="Century Gothic" w:hAnsi="Century Gothic"/>
                  <w:sz w:val="16"/>
                  <w:szCs w:val="16"/>
                </w:rPr>
                <w:t>100 m</w:t>
              </w:r>
            </w:smartTag>
          </w:p>
        </w:tc>
      </w:tr>
      <w:tr w:rsidR="00E23FE1" w:rsidRPr="00557838">
        <w:trPr>
          <w:jc w:val="center"/>
        </w:trPr>
        <w:tc>
          <w:tcPr>
            <w:tcW w:w="63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1"/>
              <w:jc w:val="center"/>
              <w:rPr>
                <w:rFonts w:ascii="Century Gothic" w:hAnsi="Century Gothic"/>
                <w:sz w:val="16"/>
                <w:szCs w:val="16"/>
              </w:rPr>
            </w:pPr>
            <w:r w:rsidRPr="00557838">
              <w:rPr>
                <w:rFonts w:ascii="Century Gothic" w:hAnsi="Century Gothic"/>
                <w:sz w:val="16"/>
                <w:szCs w:val="16"/>
              </w:rPr>
              <w:t>7</w:t>
            </w:r>
          </w:p>
        </w:tc>
        <w:tc>
          <w:tcPr>
            <w:tcW w:w="346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1"/>
              <w:jc w:val="both"/>
              <w:rPr>
                <w:rFonts w:ascii="Century Gothic" w:hAnsi="Century Gothic"/>
                <w:sz w:val="16"/>
                <w:szCs w:val="16"/>
              </w:rPr>
            </w:pPr>
            <w:r w:rsidRPr="00557838">
              <w:rPr>
                <w:rFonts w:ascii="Century Gothic" w:hAnsi="Century Gothic"/>
                <w:sz w:val="16"/>
                <w:szCs w:val="16"/>
              </w:rPr>
              <w:t xml:space="preserve">Grubość podbudowy </w:t>
            </w:r>
          </w:p>
        </w:tc>
        <w:tc>
          <w:tcPr>
            <w:tcW w:w="4277" w:type="dxa"/>
            <w:tcBorders>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spacing w:before="60"/>
              <w:ind w:right="-11"/>
              <w:jc w:val="both"/>
              <w:rPr>
                <w:rFonts w:ascii="Century Gothic" w:hAnsi="Century Gothic"/>
                <w:sz w:val="16"/>
                <w:szCs w:val="16"/>
              </w:rPr>
            </w:pPr>
            <w:r w:rsidRPr="00557838">
              <w:rPr>
                <w:rFonts w:ascii="Century Gothic" w:hAnsi="Century Gothic"/>
                <w:sz w:val="16"/>
                <w:szCs w:val="16"/>
              </w:rPr>
              <w:t>Podczas budowy:</w:t>
            </w:r>
          </w:p>
          <w:p w:rsidR="00E23FE1" w:rsidRPr="00557838" w:rsidRDefault="00E23FE1" w:rsidP="00F23F50">
            <w:pPr>
              <w:overflowPunct w:val="0"/>
              <w:autoSpaceDE w:val="0"/>
              <w:ind w:right="-11"/>
              <w:jc w:val="both"/>
              <w:rPr>
                <w:rFonts w:ascii="Century Gothic" w:hAnsi="Century Gothic"/>
                <w:sz w:val="16"/>
                <w:szCs w:val="16"/>
                <w:vertAlign w:val="superscript"/>
              </w:rPr>
            </w:pPr>
            <w:r w:rsidRPr="00557838">
              <w:rPr>
                <w:rFonts w:ascii="Century Gothic" w:hAnsi="Century Gothic"/>
                <w:sz w:val="16"/>
                <w:szCs w:val="16"/>
              </w:rPr>
              <w:t xml:space="preserve">w 3 punktach na każdej działce roboczej, lecz nie rzadziej niż raz na </w:t>
            </w:r>
            <w:smartTag w:uri="urn:schemas-microsoft-com:office:smarttags" w:element="metricconverter">
              <w:smartTagPr>
                <w:attr w:name="ProductID" w:val="400 m2"/>
              </w:smartTagPr>
              <w:r w:rsidRPr="00557838">
                <w:rPr>
                  <w:rFonts w:ascii="Century Gothic" w:hAnsi="Century Gothic"/>
                  <w:sz w:val="16"/>
                  <w:szCs w:val="16"/>
                </w:rPr>
                <w:t>400 m</w:t>
              </w:r>
              <w:r w:rsidRPr="00557838">
                <w:rPr>
                  <w:rFonts w:ascii="Century Gothic" w:hAnsi="Century Gothic"/>
                  <w:sz w:val="16"/>
                  <w:szCs w:val="16"/>
                  <w:vertAlign w:val="superscript"/>
                </w:rPr>
                <w:t>2</w:t>
              </w:r>
            </w:smartTag>
          </w:p>
          <w:p w:rsidR="00E23FE1" w:rsidRPr="00557838" w:rsidRDefault="00E23FE1" w:rsidP="00F23F50">
            <w:pPr>
              <w:overflowPunct w:val="0"/>
              <w:autoSpaceDE w:val="0"/>
              <w:ind w:right="-11"/>
              <w:jc w:val="both"/>
              <w:rPr>
                <w:rFonts w:ascii="Century Gothic" w:hAnsi="Century Gothic"/>
                <w:sz w:val="16"/>
                <w:szCs w:val="16"/>
              </w:rPr>
            </w:pPr>
            <w:r w:rsidRPr="00557838">
              <w:rPr>
                <w:rFonts w:ascii="Century Gothic" w:hAnsi="Century Gothic"/>
                <w:sz w:val="16"/>
                <w:szCs w:val="16"/>
              </w:rPr>
              <w:t>Przed odbiorem:</w:t>
            </w:r>
          </w:p>
          <w:p w:rsidR="00E23FE1" w:rsidRPr="00557838" w:rsidRDefault="00E23FE1" w:rsidP="00F23F50">
            <w:pPr>
              <w:overflowPunct w:val="0"/>
              <w:autoSpaceDE w:val="0"/>
              <w:spacing w:after="60"/>
              <w:ind w:right="-11"/>
              <w:jc w:val="both"/>
              <w:rPr>
                <w:rFonts w:ascii="Century Gothic" w:hAnsi="Century Gothic"/>
                <w:sz w:val="16"/>
                <w:szCs w:val="16"/>
                <w:vertAlign w:val="superscript"/>
              </w:rPr>
            </w:pPr>
            <w:r w:rsidRPr="00557838">
              <w:rPr>
                <w:rFonts w:ascii="Century Gothic" w:hAnsi="Century Gothic"/>
                <w:sz w:val="16"/>
                <w:szCs w:val="16"/>
              </w:rPr>
              <w:t xml:space="preserve">w 3 punktach, lecz nie rzadziej niż raz na </w:t>
            </w:r>
            <w:smartTag w:uri="urn:schemas-microsoft-com:office:smarttags" w:element="metricconverter">
              <w:smartTagPr>
                <w:attr w:name="ProductID" w:val="2000 m2"/>
              </w:smartTagPr>
              <w:r w:rsidRPr="00557838">
                <w:rPr>
                  <w:rFonts w:ascii="Century Gothic" w:hAnsi="Century Gothic"/>
                  <w:sz w:val="16"/>
                  <w:szCs w:val="16"/>
                </w:rPr>
                <w:t>2000 m</w:t>
              </w:r>
              <w:r w:rsidRPr="00557838">
                <w:rPr>
                  <w:rFonts w:ascii="Century Gothic" w:hAnsi="Century Gothic"/>
                  <w:sz w:val="16"/>
                  <w:szCs w:val="16"/>
                  <w:vertAlign w:val="superscript"/>
                </w:rPr>
                <w:t>2</w:t>
              </w:r>
            </w:smartTag>
          </w:p>
        </w:tc>
      </w:tr>
      <w:tr w:rsidR="00E23FE1" w:rsidRPr="00557838">
        <w:trPr>
          <w:jc w:val="center"/>
        </w:trPr>
        <w:tc>
          <w:tcPr>
            <w:tcW w:w="63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after="60"/>
              <w:ind w:right="-11"/>
              <w:jc w:val="center"/>
              <w:rPr>
                <w:rFonts w:ascii="Century Gothic" w:hAnsi="Century Gothic"/>
                <w:sz w:val="16"/>
                <w:szCs w:val="16"/>
              </w:rPr>
            </w:pPr>
            <w:r w:rsidRPr="00557838">
              <w:rPr>
                <w:rFonts w:ascii="Century Gothic" w:hAnsi="Century Gothic"/>
                <w:sz w:val="16"/>
                <w:szCs w:val="16"/>
              </w:rPr>
              <w:t>8</w:t>
            </w:r>
          </w:p>
        </w:tc>
        <w:tc>
          <w:tcPr>
            <w:tcW w:w="346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ind w:right="-11"/>
              <w:jc w:val="both"/>
              <w:rPr>
                <w:rFonts w:ascii="Century Gothic" w:hAnsi="Century Gothic"/>
                <w:sz w:val="16"/>
                <w:szCs w:val="16"/>
              </w:rPr>
            </w:pPr>
            <w:r w:rsidRPr="00557838">
              <w:rPr>
                <w:rFonts w:ascii="Century Gothic" w:hAnsi="Century Gothic"/>
                <w:sz w:val="16"/>
                <w:szCs w:val="16"/>
              </w:rPr>
              <w:t>Nośność podbudowy:</w:t>
            </w:r>
          </w:p>
          <w:p w:rsidR="00E23FE1" w:rsidRPr="00557838" w:rsidRDefault="00E23FE1" w:rsidP="00F23F50">
            <w:pPr>
              <w:overflowPunct w:val="0"/>
              <w:autoSpaceDE w:val="0"/>
              <w:ind w:right="-11"/>
              <w:jc w:val="both"/>
              <w:rPr>
                <w:rFonts w:ascii="Century Gothic" w:hAnsi="Century Gothic"/>
                <w:sz w:val="16"/>
                <w:szCs w:val="16"/>
              </w:rPr>
            </w:pPr>
            <w:r w:rsidRPr="00557838">
              <w:rPr>
                <w:rFonts w:ascii="Century Gothic" w:hAnsi="Century Gothic"/>
                <w:sz w:val="16"/>
                <w:szCs w:val="16"/>
              </w:rPr>
              <w:t>- moduł odkształcenia</w:t>
            </w:r>
          </w:p>
          <w:p w:rsidR="00E23FE1" w:rsidRPr="00557838" w:rsidRDefault="00E23FE1" w:rsidP="00F23F50">
            <w:pPr>
              <w:overflowPunct w:val="0"/>
              <w:autoSpaceDE w:val="0"/>
              <w:ind w:right="-11"/>
              <w:jc w:val="both"/>
              <w:rPr>
                <w:rFonts w:ascii="Century Gothic" w:hAnsi="Century Gothic"/>
                <w:sz w:val="16"/>
                <w:szCs w:val="16"/>
              </w:rPr>
            </w:pPr>
            <w:r w:rsidRPr="00557838">
              <w:rPr>
                <w:rFonts w:ascii="Century Gothic" w:hAnsi="Century Gothic"/>
                <w:sz w:val="16"/>
                <w:szCs w:val="16"/>
              </w:rPr>
              <w:t>- ugięcie sprężyste</w:t>
            </w:r>
          </w:p>
          <w:p w:rsidR="00E23FE1" w:rsidRPr="00557838" w:rsidRDefault="00E23FE1" w:rsidP="00F23F50">
            <w:pPr>
              <w:overflowPunct w:val="0"/>
              <w:autoSpaceDE w:val="0"/>
              <w:ind w:right="-11"/>
              <w:jc w:val="both"/>
              <w:rPr>
                <w:rFonts w:ascii="Century Gothic" w:hAnsi="Century Gothic"/>
                <w:sz w:val="16"/>
                <w:szCs w:val="16"/>
              </w:rPr>
            </w:pPr>
            <w:r w:rsidRPr="00557838">
              <w:rPr>
                <w:rFonts w:ascii="Century Gothic" w:hAnsi="Century Gothic"/>
                <w:sz w:val="16"/>
                <w:szCs w:val="16"/>
              </w:rPr>
              <w:t> </w:t>
            </w:r>
          </w:p>
        </w:tc>
        <w:tc>
          <w:tcPr>
            <w:tcW w:w="4277" w:type="dxa"/>
            <w:tcBorders>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ind w:right="-11"/>
              <w:jc w:val="both"/>
              <w:rPr>
                <w:rFonts w:ascii="Century Gothic" w:hAnsi="Century Gothic"/>
                <w:sz w:val="16"/>
                <w:szCs w:val="16"/>
              </w:rPr>
            </w:pPr>
            <w:r w:rsidRPr="00557838">
              <w:rPr>
                <w:rFonts w:ascii="Century Gothic" w:hAnsi="Century Gothic"/>
                <w:sz w:val="16"/>
                <w:szCs w:val="16"/>
              </w:rPr>
              <w:t> </w:t>
            </w:r>
          </w:p>
          <w:p w:rsidR="00E23FE1" w:rsidRPr="00557838" w:rsidRDefault="00E23FE1" w:rsidP="00F23F50">
            <w:pPr>
              <w:overflowPunct w:val="0"/>
              <w:autoSpaceDE w:val="0"/>
              <w:spacing w:before="60"/>
              <w:ind w:right="-11"/>
              <w:jc w:val="both"/>
              <w:rPr>
                <w:rFonts w:ascii="Century Gothic" w:hAnsi="Century Gothic"/>
                <w:sz w:val="16"/>
                <w:szCs w:val="16"/>
              </w:rPr>
            </w:pPr>
            <w:r w:rsidRPr="00557838">
              <w:rPr>
                <w:rFonts w:ascii="Century Gothic" w:hAnsi="Century Gothic"/>
                <w:sz w:val="16"/>
                <w:szCs w:val="16"/>
              </w:rPr>
              <w:t xml:space="preserve">co najmniej w dwóch przekrojach na każde </w:t>
            </w:r>
            <w:smartTag w:uri="urn:schemas-microsoft-com:office:smarttags" w:element="metricconverter">
              <w:smartTagPr>
                <w:attr w:name="ProductID" w:val="1000 m"/>
              </w:smartTagPr>
              <w:r w:rsidRPr="00557838">
                <w:rPr>
                  <w:rFonts w:ascii="Century Gothic" w:hAnsi="Century Gothic"/>
                  <w:sz w:val="16"/>
                  <w:szCs w:val="16"/>
                </w:rPr>
                <w:t>1000 m</w:t>
              </w:r>
            </w:smartTag>
          </w:p>
          <w:p w:rsidR="00E23FE1" w:rsidRPr="00557838" w:rsidRDefault="00E23FE1" w:rsidP="00F23F50">
            <w:pPr>
              <w:overflowPunct w:val="0"/>
              <w:autoSpaceDE w:val="0"/>
              <w:spacing w:after="60"/>
              <w:ind w:right="-11"/>
              <w:jc w:val="both"/>
              <w:rPr>
                <w:rFonts w:ascii="Century Gothic" w:hAnsi="Century Gothic"/>
                <w:sz w:val="16"/>
                <w:szCs w:val="16"/>
              </w:rPr>
            </w:pPr>
            <w:r w:rsidRPr="00557838">
              <w:rPr>
                <w:rFonts w:ascii="Century Gothic" w:hAnsi="Century Gothic"/>
                <w:sz w:val="16"/>
                <w:szCs w:val="16"/>
              </w:rPr>
              <w:t xml:space="preserve">co najmniej w 20 punktach na każde </w:t>
            </w:r>
            <w:smartTag w:uri="urn:schemas-microsoft-com:office:smarttags" w:element="metricconverter">
              <w:smartTagPr>
                <w:attr w:name="ProductID" w:val="1000 m"/>
              </w:smartTagPr>
              <w:r w:rsidRPr="00557838">
                <w:rPr>
                  <w:rFonts w:ascii="Century Gothic" w:hAnsi="Century Gothic"/>
                  <w:sz w:val="16"/>
                  <w:szCs w:val="16"/>
                </w:rPr>
                <w:t>1000 m</w:t>
              </w:r>
            </w:smartTag>
          </w:p>
        </w:tc>
      </w:tr>
    </w:tbl>
    <w:p w:rsidR="00E23FE1" w:rsidRPr="00557838" w:rsidRDefault="00E23FE1" w:rsidP="00E23FE1">
      <w:pPr>
        <w:overflowPunct w:val="0"/>
        <w:autoSpaceDE w:val="0"/>
        <w:spacing w:before="120"/>
        <w:ind w:left="284" w:right="-11" w:hanging="284"/>
        <w:jc w:val="both"/>
        <w:rPr>
          <w:rFonts w:ascii="Century Gothic" w:hAnsi="Century Gothic"/>
          <w:sz w:val="20"/>
          <w:szCs w:val="20"/>
        </w:rPr>
      </w:pPr>
      <w:r w:rsidRPr="00557838">
        <w:rPr>
          <w:rFonts w:ascii="Century Gothic" w:hAnsi="Century Gothic"/>
          <w:sz w:val="20"/>
          <w:szCs w:val="20"/>
        </w:rPr>
        <w:t>*) Dodatkowe pomiary spadków poprzecznych i ukształtowania osi w planie należy wykonać w punktach głównych łuków poziomych.</w:t>
      </w:r>
    </w:p>
    <w:p w:rsidR="00E23FE1" w:rsidRPr="00557838" w:rsidRDefault="00E23FE1" w:rsidP="00E23FE1">
      <w:pPr>
        <w:pStyle w:val="Nagwek3"/>
      </w:pPr>
      <w:r w:rsidRPr="00557838">
        <w:t> </w:t>
      </w:r>
      <w:bookmarkStart w:id="91" w:name="_Toc279757992"/>
      <w:bookmarkStart w:id="92" w:name="_Toc279758533"/>
      <w:r w:rsidRPr="00557838">
        <w:t>Szerokość podbudowy</w:t>
      </w:r>
      <w:bookmarkEnd w:id="91"/>
      <w:bookmarkEnd w:id="92"/>
      <w:r w:rsidRPr="00557838">
        <w:t xml:space="preserve"> </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Szerokość podbudowy nie może różnić się od szerokości projektowanej o więcej niż +</w:t>
      </w:r>
      <w:smartTag w:uri="urn:schemas-microsoft-com:office:smarttags" w:element="metricconverter">
        <w:smartTagPr>
          <w:attr w:name="ProductID" w:val="10 cm"/>
        </w:smartTagPr>
        <w:r w:rsidRPr="00557838">
          <w:rPr>
            <w:rFonts w:ascii="Century Gothic" w:hAnsi="Century Gothic"/>
            <w:sz w:val="20"/>
            <w:szCs w:val="20"/>
          </w:rPr>
          <w:t>10 cm</w:t>
        </w:r>
      </w:smartTag>
      <w:r w:rsidRPr="00557838">
        <w:rPr>
          <w:rFonts w:ascii="Century Gothic" w:hAnsi="Century Gothic"/>
          <w:sz w:val="20"/>
          <w:szCs w:val="20"/>
        </w:rPr>
        <w:t xml:space="preserve">, </w:t>
      </w:r>
      <w:smartTag w:uri="urn:schemas-microsoft-com:office:smarttags" w:element="metricconverter">
        <w:smartTagPr>
          <w:attr w:name="ProductID" w:val="-5 cm"/>
        </w:smartTagPr>
        <w:r w:rsidRPr="00557838">
          <w:rPr>
            <w:rFonts w:ascii="Century Gothic" w:hAnsi="Century Gothic"/>
            <w:sz w:val="20"/>
            <w:szCs w:val="20"/>
          </w:rPr>
          <w:t>-5 cm</w:t>
        </w:r>
      </w:smartTag>
      <w:r w:rsidRPr="00557838">
        <w:rPr>
          <w:rFonts w:ascii="Century Gothic" w:hAnsi="Century Gothic"/>
          <w:sz w:val="20"/>
          <w:szCs w:val="20"/>
        </w:rPr>
        <w:t>.</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557838">
          <w:rPr>
            <w:rFonts w:ascii="Century Gothic" w:hAnsi="Century Gothic"/>
            <w:sz w:val="20"/>
            <w:szCs w:val="20"/>
          </w:rPr>
          <w:t>25 cm</w:t>
        </w:r>
      </w:smartTag>
      <w:r w:rsidRPr="00557838">
        <w:rPr>
          <w:rFonts w:ascii="Century Gothic" w:hAnsi="Century Gothic"/>
          <w:sz w:val="20"/>
          <w:szCs w:val="20"/>
        </w:rPr>
        <w:t xml:space="preserve"> lub o wartość wskazaną w dokumentacji projektowej.</w:t>
      </w:r>
    </w:p>
    <w:p w:rsidR="00E23FE1" w:rsidRPr="00557838" w:rsidRDefault="00E23FE1" w:rsidP="00E23FE1">
      <w:pPr>
        <w:pStyle w:val="Nagwek3"/>
      </w:pPr>
      <w:bookmarkStart w:id="93" w:name="_Toc279757993"/>
      <w:bookmarkStart w:id="94" w:name="_Toc279758534"/>
      <w:r w:rsidRPr="00557838">
        <w:t>Równość podbudowy</w:t>
      </w:r>
      <w:bookmarkEnd w:id="93"/>
      <w:bookmarkEnd w:id="94"/>
      <w:r w:rsidRPr="00557838">
        <w:t xml:space="preserve"> </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Nierówności podłużne podbudowy należy mierzyć 4-metrową łatą lub planografem, zgodnie z BN-68/8931-04 [28]. </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Nierówności poprzeczne podbudowy należy mierzyć 4-metrową łatą. </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Nierówności podbudowy  nie mogą przekraczać:</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 xml:space="preserve">-  </w:t>
      </w:r>
      <w:smartTag w:uri="urn:schemas-microsoft-com:office:smarttags" w:element="metricconverter">
        <w:smartTagPr>
          <w:attr w:name="ProductID" w:val="10 mm"/>
        </w:smartTagPr>
        <w:r w:rsidRPr="00557838">
          <w:rPr>
            <w:rFonts w:ascii="Century Gothic" w:hAnsi="Century Gothic"/>
            <w:sz w:val="20"/>
            <w:szCs w:val="20"/>
          </w:rPr>
          <w:t>10 mm</w:t>
        </w:r>
      </w:smartTag>
      <w:r w:rsidRPr="00557838">
        <w:rPr>
          <w:rFonts w:ascii="Century Gothic" w:hAnsi="Century Gothic"/>
          <w:sz w:val="20"/>
          <w:szCs w:val="20"/>
        </w:rPr>
        <w:t xml:space="preserve"> dla podbudowy zasadniczej,</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 xml:space="preserve">-  </w:t>
      </w:r>
      <w:smartTag w:uri="urn:schemas-microsoft-com:office:smarttags" w:element="metricconverter">
        <w:smartTagPr>
          <w:attr w:name="ProductID" w:val="20 mm"/>
        </w:smartTagPr>
        <w:r w:rsidRPr="00557838">
          <w:rPr>
            <w:rFonts w:ascii="Century Gothic" w:hAnsi="Century Gothic"/>
            <w:sz w:val="20"/>
            <w:szCs w:val="20"/>
          </w:rPr>
          <w:t>20 mm</w:t>
        </w:r>
      </w:smartTag>
      <w:r w:rsidRPr="00557838">
        <w:rPr>
          <w:rFonts w:ascii="Century Gothic" w:hAnsi="Century Gothic"/>
          <w:sz w:val="20"/>
          <w:szCs w:val="20"/>
        </w:rPr>
        <w:t xml:space="preserve"> dla podbudowy pomocniczej.</w:t>
      </w:r>
    </w:p>
    <w:p w:rsidR="00E23FE1" w:rsidRPr="00557838" w:rsidRDefault="00E23FE1" w:rsidP="00E23FE1">
      <w:pPr>
        <w:pStyle w:val="Nagwek3"/>
      </w:pPr>
      <w:bookmarkStart w:id="95" w:name="_Toc279757994"/>
      <w:bookmarkStart w:id="96" w:name="_Toc279758535"/>
      <w:r w:rsidRPr="00557838">
        <w:t>Spadki poprzeczne podbudowy</w:t>
      </w:r>
      <w:bookmarkEnd w:id="95"/>
      <w:bookmarkEnd w:id="96"/>
      <w:r w:rsidRPr="00557838">
        <w:t xml:space="preserve"> </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Spadki poprzeczne podbudowy na </w:t>
      </w:r>
      <w:r w:rsidR="00557838" w:rsidRPr="00557838">
        <w:rPr>
          <w:rFonts w:ascii="Century Gothic" w:hAnsi="Century Gothic"/>
          <w:sz w:val="20"/>
          <w:szCs w:val="20"/>
        </w:rPr>
        <w:t>pr</w:t>
      </w:r>
      <w:r w:rsidR="00557838">
        <w:rPr>
          <w:rFonts w:ascii="Century Gothic" w:hAnsi="Century Gothic"/>
          <w:sz w:val="20"/>
          <w:szCs w:val="20"/>
        </w:rPr>
        <w:t>os</w:t>
      </w:r>
      <w:r w:rsidR="00557838" w:rsidRPr="00557838">
        <w:rPr>
          <w:rFonts w:ascii="Century Gothic" w:hAnsi="Century Gothic"/>
          <w:sz w:val="20"/>
          <w:szCs w:val="20"/>
        </w:rPr>
        <w:t>tych</w:t>
      </w:r>
      <w:r w:rsidRPr="00557838">
        <w:rPr>
          <w:rFonts w:ascii="Century Gothic" w:hAnsi="Century Gothic"/>
          <w:sz w:val="20"/>
          <w:szCs w:val="20"/>
        </w:rPr>
        <w:t xml:space="preserve"> i łukach powinny być zgodne z dokumentacją projektową,  z tolerancją ± 0,5 %.</w:t>
      </w:r>
    </w:p>
    <w:p w:rsidR="00E23FE1" w:rsidRPr="00557838" w:rsidRDefault="00E23FE1" w:rsidP="00E23FE1">
      <w:pPr>
        <w:pStyle w:val="Nagwek3"/>
      </w:pPr>
      <w:bookmarkStart w:id="97" w:name="_Toc279757995"/>
      <w:bookmarkStart w:id="98" w:name="_Toc279758536"/>
      <w:r w:rsidRPr="00557838">
        <w:t>Rzędne wysokościowe podbudowy</w:t>
      </w:r>
      <w:bookmarkEnd w:id="97"/>
      <w:bookmarkEnd w:id="98"/>
      <w:r w:rsidRPr="00557838">
        <w:t xml:space="preserve"> </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Różnice pomiędzy rzędnymi wysokościowymi podbudowy i rzędnymi projektowanymi nie powinny przekraczać + </w:t>
      </w:r>
      <w:smartTag w:uri="urn:schemas-microsoft-com:office:smarttags" w:element="metricconverter">
        <w:smartTagPr>
          <w:attr w:name="ProductID" w:val="1 cm"/>
        </w:smartTagPr>
        <w:r w:rsidRPr="00557838">
          <w:rPr>
            <w:rFonts w:ascii="Century Gothic" w:hAnsi="Century Gothic"/>
            <w:sz w:val="20"/>
            <w:szCs w:val="20"/>
          </w:rPr>
          <w:t>1 cm</w:t>
        </w:r>
      </w:smartTag>
      <w:r w:rsidRPr="00557838">
        <w:rPr>
          <w:rFonts w:ascii="Century Gothic" w:hAnsi="Century Gothic"/>
          <w:sz w:val="20"/>
          <w:szCs w:val="20"/>
        </w:rPr>
        <w:t xml:space="preserve">, </w:t>
      </w:r>
      <w:smartTag w:uri="urn:schemas-microsoft-com:office:smarttags" w:element="metricconverter">
        <w:smartTagPr>
          <w:attr w:name="ProductID" w:val="-2 cm"/>
        </w:smartTagPr>
        <w:r w:rsidRPr="00557838">
          <w:rPr>
            <w:rFonts w:ascii="Century Gothic" w:hAnsi="Century Gothic"/>
            <w:sz w:val="20"/>
            <w:szCs w:val="20"/>
          </w:rPr>
          <w:t>-2 cm</w:t>
        </w:r>
      </w:smartTag>
      <w:r w:rsidRPr="00557838">
        <w:rPr>
          <w:rFonts w:ascii="Century Gothic" w:hAnsi="Century Gothic"/>
          <w:sz w:val="20"/>
          <w:szCs w:val="20"/>
        </w:rPr>
        <w:t>.</w:t>
      </w:r>
    </w:p>
    <w:p w:rsidR="00E23FE1" w:rsidRPr="00557838" w:rsidRDefault="00E23FE1" w:rsidP="00E23FE1">
      <w:pPr>
        <w:pStyle w:val="Nagwek3"/>
      </w:pPr>
      <w:bookmarkStart w:id="99" w:name="_Toc279757996"/>
      <w:bookmarkStart w:id="100" w:name="_Toc279758537"/>
      <w:r w:rsidRPr="00557838">
        <w:lastRenderedPageBreak/>
        <w:t>Ukształtowanie osi podbudowy i ulepszonego podłoża</w:t>
      </w:r>
      <w:bookmarkEnd w:id="99"/>
      <w:bookmarkEnd w:id="100"/>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Oś podbudowy w planie nie może być przesunięta w stosunku do osi projektowanej o więcej niż ± </w:t>
      </w:r>
      <w:smartTag w:uri="urn:schemas-microsoft-com:office:smarttags" w:element="metricconverter">
        <w:smartTagPr>
          <w:attr w:name="ProductID" w:val="5 cm"/>
        </w:smartTagPr>
        <w:r w:rsidRPr="00557838">
          <w:rPr>
            <w:rFonts w:ascii="Century Gothic" w:hAnsi="Century Gothic"/>
            <w:sz w:val="20"/>
            <w:szCs w:val="20"/>
          </w:rPr>
          <w:t>5 cm</w:t>
        </w:r>
      </w:smartTag>
      <w:r w:rsidRPr="00557838">
        <w:rPr>
          <w:rFonts w:ascii="Century Gothic" w:hAnsi="Century Gothic"/>
          <w:sz w:val="20"/>
          <w:szCs w:val="20"/>
        </w:rPr>
        <w:t>.</w:t>
      </w:r>
    </w:p>
    <w:p w:rsidR="00E23FE1" w:rsidRPr="00557838" w:rsidRDefault="00E23FE1" w:rsidP="00E23FE1">
      <w:pPr>
        <w:pStyle w:val="Nagwek3"/>
      </w:pPr>
      <w:bookmarkStart w:id="101" w:name="_Toc279757997"/>
      <w:bookmarkStart w:id="102" w:name="_Toc279758538"/>
      <w:r w:rsidRPr="00557838">
        <w:t>Grubość podbudowy i ulepszonego podłoża</w:t>
      </w:r>
      <w:bookmarkEnd w:id="101"/>
      <w:bookmarkEnd w:id="102"/>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Grubość podbudowy nie może się  różnić od grubości projektowanej o więcej niż:</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  dla podbudowy zasadniczej  ± 10%,</w:t>
      </w:r>
    </w:p>
    <w:p w:rsidR="00E23FE1" w:rsidRPr="00557838" w:rsidRDefault="00E23FE1" w:rsidP="00E23FE1">
      <w:pPr>
        <w:pStyle w:val="tekstost"/>
        <w:rPr>
          <w:rFonts w:ascii="Century Gothic" w:hAnsi="Century Gothic"/>
          <w:lang w:val="pl-PL"/>
        </w:rPr>
      </w:pPr>
      <w:r w:rsidRPr="00557838">
        <w:rPr>
          <w:rFonts w:ascii="Century Gothic" w:hAnsi="Century Gothic"/>
          <w:lang w:val="pl-PL"/>
        </w:rPr>
        <w:t>-  dla podbudowy pomocniczej +10%, -15%.</w:t>
      </w:r>
    </w:p>
    <w:p w:rsidR="00E23FE1" w:rsidRPr="00557838" w:rsidRDefault="00E23FE1" w:rsidP="00E23FE1">
      <w:pPr>
        <w:pStyle w:val="Nagwek3"/>
      </w:pPr>
      <w:bookmarkStart w:id="103" w:name="_Toc279757998"/>
      <w:bookmarkStart w:id="104" w:name="_Toc279758539"/>
      <w:r w:rsidRPr="00557838">
        <w:t>Nośność podbudowy</w:t>
      </w:r>
      <w:bookmarkEnd w:id="103"/>
      <w:bookmarkEnd w:id="104"/>
    </w:p>
    <w:p w:rsidR="00E23FE1" w:rsidRPr="00557838" w:rsidRDefault="00E23FE1" w:rsidP="00E23FE1">
      <w:pPr>
        <w:pStyle w:val="tekstost"/>
        <w:numPr>
          <w:ilvl w:val="0"/>
          <w:numId w:val="41"/>
        </w:numPr>
        <w:tabs>
          <w:tab w:val="left" w:pos="0"/>
          <w:tab w:val="left" w:pos="283"/>
        </w:tabs>
        <w:spacing w:before="120"/>
        <w:rPr>
          <w:rFonts w:ascii="Century Gothic" w:hAnsi="Century Gothic"/>
          <w:lang w:val="pl-PL"/>
        </w:rPr>
      </w:pPr>
      <w:r w:rsidRPr="00557838">
        <w:rPr>
          <w:rFonts w:ascii="Century Gothic" w:hAnsi="Century Gothic"/>
          <w:lang w:val="pl-PL"/>
        </w:rPr>
        <w:t>moduł odkształcenia wg BN-64/8931-02 [27] powinien być zgodny z podanym w tablicy 4,</w:t>
      </w:r>
    </w:p>
    <w:p w:rsidR="00E23FE1" w:rsidRPr="00557838" w:rsidRDefault="00E23FE1" w:rsidP="00E23FE1">
      <w:pPr>
        <w:pStyle w:val="tekstost"/>
        <w:numPr>
          <w:ilvl w:val="0"/>
          <w:numId w:val="41"/>
        </w:numPr>
        <w:tabs>
          <w:tab w:val="left" w:pos="0"/>
          <w:tab w:val="left" w:pos="283"/>
        </w:tabs>
        <w:rPr>
          <w:rFonts w:ascii="Century Gothic" w:hAnsi="Century Gothic"/>
          <w:lang w:val="pl-PL"/>
        </w:rPr>
      </w:pPr>
      <w:r w:rsidRPr="00557838">
        <w:rPr>
          <w:rFonts w:ascii="Century Gothic" w:hAnsi="Century Gothic"/>
          <w:lang w:val="pl-PL"/>
        </w:rPr>
        <w:t>ugięcie sprężyste wg BN-70/8931-06 [29] powinno być zgodne z podanym w tablicy 4.</w:t>
      </w:r>
    </w:p>
    <w:p w:rsidR="00E23FE1" w:rsidRPr="00557838" w:rsidRDefault="00E23FE1" w:rsidP="00E23FE1">
      <w:pPr>
        <w:pStyle w:val="tekstost"/>
        <w:spacing w:before="240" w:after="120"/>
        <w:rPr>
          <w:rFonts w:ascii="Century Gothic" w:hAnsi="Century Gothic"/>
          <w:lang w:val="pl-PL"/>
        </w:rPr>
      </w:pPr>
      <w:r w:rsidRPr="00557838">
        <w:rPr>
          <w:rFonts w:ascii="Century Gothic" w:hAnsi="Century Gothic"/>
          <w:lang w:val="pl-PL"/>
        </w:rPr>
        <w:t>Tablica 4. Cechy podbudowy</w:t>
      </w:r>
    </w:p>
    <w:tbl>
      <w:tblPr>
        <w:tblW w:w="0" w:type="auto"/>
        <w:jc w:val="center"/>
        <w:tblInd w:w="-12" w:type="dxa"/>
        <w:tblLayout w:type="fixed"/>
        <w:tblCellMar>
          <w:left w:w="70" w:type="dxa"/>
          <w:right w:w="70" w:type="dxa"/>
        </w:tblCellMar>
        <w:tblLook w:val="0000"/>
      </w:tblPr>
      <w:tblGrid>
        <w:gridCol w:w="1204"/>
        <w:gridCol w:w="1288"/>
        <w:gridCol w:w="1257"/>
        <w:gridCol w:w="1314"/>
        <w:gridCol w:w="1228"/>
        <w:gridCol w:w="1393"/>
      </w:tblGrid>
      <w:tr w:rsidR="00E23FE1" w:rsidRPr="00557838">
        <w:trPr>
          <w:jc w:val="center"/>
        </w:trPr>
        <w:tc>
          <w:tcPr>
            <w:tcW w:w="1204" w:type="dxa"/>
            <w:tcBorders>
              <w:top w:val="single" w:sz="4" w:space="0" w:color="000000"/>
              <w:left w:val="single" w:sz="4" w:space="0" w:color="000000"/>
            </w:tcBorders>
          </w:tcPr>
          <w:p w:rsidR="00E23FE1" w:rsidRPr="00557838" w:rsidRDefault="00E23FE1" w:rsidP="00F23F50">
            <w:pPr>
              <w:pStyle w:val="tekstost"/>
              <w:snapToGrid w:val="0"/>
              <w:jc w:val="center"/>
              <w:rPr>
                <w:rFonts w:ascii="Century Gothic" w:hAnsi="Century Gothic"/>
                <w:sz w:val="16"/>
                <w:szCs w:val="16"/>
                <w:lang w:val="pl-PL"/>
              </w:rPr>
            </w:pPr>
            <w:r w:rsidRPr="00557838">
              <w:rPr>
                <w:rFonts w:ascii="Century Gothic" w:hAnsi="Century Gothic"/>
                <w:sz w:val="16"/>
                <w:szCs w:val="16"/>
                <w:lang w:val="pl-PL"/>
              </w:rPr>
              <w:t> </w:t>
            </w:r>
          </w:p>
        </w:tc>
        <w:tc>
          <w:tcPr>
            <w:tcW w:w="6480" w:type="dxa"/>
            <w:gridSpan w:val="5"/>
            <w:tcBorders>
              <w:top w:val="single" w:sz="4" w:space="0" w:color="000000"/>
              <w:left w:val="single" w:sz="4" w:space="0" w:color="000000"/>
              <w:bottom w:val="single" w:sz="4" w:space="0" w:color="000000"/>
              <w:right w:val="single" w:sz="4" w:space="0" w:color="000000"/>
            </w:tcBorders>
          </w:tcPr>
          <w:p w:rsidR="00E23FE1" w:rsidRPr="00557838" w:rsidRDefault="00E23FE1" w:rsidP="00F23F50">
            <w:pPr>
              <w:pStyle w:val="tekstost"/>
              <w:snapToGrid w:val="0"/>
              <w:jc w:val="center"/>
              <w:rPr>
                <w:rFonts w:ascii="Century Gothic" w:hAnsi="Century Gothic"/>
                <w:sz w:val="16"/>
                <w:szCs w:val="16"/>
                <w:lang w:val="pl-PL"/>
              </w:rPr>
            </w:pPr>
            <w:r w:rsidRPr="00557838">
              <w:rPr>
                <w:rFonts w:ascii="Century Gothic" w:hAnsi="Century Gothic"/>
                <w:sz w:val="16"/>
                <w:szCs w:val="16"/>
                <w:lang w:val="pl-PL"/>
              </w:rPr>
              <w:t>Wymagane cechy podbudowy</w:t>
            </w:r>
          </w:p>
        </w:tc>
      </w:tr>
      <w:tr w:rsidR="00E23FE1" w:rsidRPr="00557838">
        <w:trPr>
          <w:jc w:val="center"/>
        </w:trPr>
        <w:tc>
          <w:tcPr>
            <w:tcW w:w="1204" w:type="dxa"/>
            <w:tcBorders>
              <w:left w:val="single" w:sz="4" w:space="0" w:color="000000"/>
            </w:tcBorders>
          </w:tcPr>
          <w:p w:rsidR="00E23FE1" w:rsidRPr="00557838" w:rsidRDefault="00E23FE1"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Podbudowa</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z kruszywa o wskaźniku w</w:t>
            </w:r>
            <w:r w:rsidRPr="00557838">
              <w:rPr>
                <w:rFonts w:ascii="Century Gothic" w:hAnsi="Century Gothic"/>
                <w:sz w:val="16"/>
                <w:szCs w:val="16"/>
                <w:vertAlign w:val="subscript"/>
              </w:rPr>
              <w:t>noś</w:t>
            </w:r>
            <w:r w:rsidRPr="00557838">
              <w:rPr>
                <w:rFonts w:ascii="Century Gothic" w:hAnsi="Century Gothic"/>
                <w:sz w:val="16"/>
                <w:szCs w:val="16"/>
              </w:rPr>
              <w:t xml:space="preserve"> nie mniejszym </w:t>
            </w:r>
          </w:p>
        </w:tc>
        <w:tc>
          <w:tcPr>
            <w:tcW w:w="1288" w:type="dxa"/>
            <w:tcBorders>
              <w:left w:val="single" w:sz="4" w:space="0" w:color="000000"/>
            </w:tcBorders>
          </w:tcPr>
          <w:p w:rsidR="00E23FE1" w:rsidRPr="00557838" w:rsidRDefault="00E23FE1"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Wskaźnik zagęszczenia I</w:t>
            </w:r>
            <w:r w:rsidRPr="00557838">
              <w:rPr>
                <w:rFonts w:ascii="Century Gothic" w:hAnsi="Century Gothic"/>
                <w:sz w:val="16"/>
                <w:szCs w:val="16"/>
                <w:vertAlign w:val="subscript"/>
              </w:rPr>
              <w:t>S</w:t>
            </w:r>
            <w:r w:rsidRPr="00557838">
              <w:rPr>
                <w:rFonts w:ascii="Century Gothic" w:hAnsi="Century Gothic"/>
                <w:sz w:val="16"/>
                <w:szCs w:val="16"/>
              </w:rPr>
              <w:t xml:space="preserve">   nie</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 xml:space="preserve">mniejszy niż </w:t>
            </w:r>
          </w:p>
        </w:tc>
        <w:tc>
          <w:tcPr>
            <w:tcW w:w="2571" w:type="dxa"/>
            <w:gridSpan w:val="2"/>
            <w:tcBorders>
              <w:left w:val="single" w:sz="4" w:space="0" w:color="000000"/>
              <w:bottom w:val="single" w:sz="4" w:space="0" w:color="000000"/>
            </w:tcBorders>
          </w:tcPr>
          <w:p w:rsidR="00E23FE1" w:rsidRPr="00557838" w:rsidRDefault="00E23FE1"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p w:rsidR="00E23FE1" w:rsidRPr="00557838" w:rsidRDefault="00E23FE1" w:rsidP="00F23F50">
            <w:pPr>
              <w:overflowPunct w:val="0"/>
              <w:autoSpaceDE w:val="0"/>
              <w:spacing w:before="120"/>
              <w:jc w:val="center"/>
              <w:rPr>
                <w:rFonts w:ascii="Century Gothic" w:hAnsi="Century Gothic"/>
                <w:sz w:val="16"/>
                <w:szCs w:val="16"/>
              </w:rPr>
            </w:pPr>
            <w:r w:rsidRPr="00557838">
              <w:rPr>
                <w:rFonts w:ascii="Century Gothic" w:hAnsi="Century Gothic"/>
                <w:sz w:val="16"/>
                <w:szCs w:val="16"/>
              </w:rPr>
              <w:t>Maksymalne ugięcie sprężyste pod kołem, mm</w:t>
            </w:r>
          </w:p>
        </w:tc>
        <w:tc>
          <w:tcPr>
            <w:tcW w:w="2621" w:type="dxa"/>
            <w:gridSpan w:val="2"/>
            <w:tcBorders>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spacing w:before="180"/>
              <w:jc w:val="center"/>
              <w:rPr>
                <w:rFonts w:ascii="Century Gothic" w:hAnsi="Century Gothic"/>
                <w:sz w:val="16"/>
                <w:szCs w:val="16"/>
              </w:rPr>
            </w:pPr>
            <w:r w:rsidRPr="00557838">
              <w:rPr>
                <w:rFonts w:ascii="Century Gothic" w:hAnsi="Century Gothic"/>
                <w:sz w:val="16"/>
                <w:szCs w:val="16"/>
              </w:rPr>
              <w:t xml:space="preserve">Minimalny moduł odkształ-cenia mierzony płytą o średnicy </w:t>
            </w:r>
            <w:smartTag w:uri="urn:schemas-microsoft-com:office:smarttags" w:element="metricconverter">
              <w:smartTagPr>
                <w:attr w:name="ProductID" w:val="30 cm"/>
              </w:smartTagPr>
              <w:r w:rsidRPr="00557838">
                <w:rPr>
                  <w:rFonts w:ascii="Century Gothic" w:hAnsi="Century Gothic"/>
                  <w:sz w:val="16"/>
                  <w:szCs w:val="16"/>
                </w:rPr>
                <w:t>30 cm</w:t>
              </w:r>
            </w:smartTag>
            <w:r w:rsidRPr="00557838">
              <w:rPr>
                <w:rFonts w:ascii="Century Gothic" w:hAnsi="Century Gothic"/>
                <w:sz w:val="16"/>
                <w:szCs w:val="16"/>
              </w:rPr>
              <w:t>, MPa</w:t>
            </w:r>
          </w:p>
        </w:tc>
      </w:tr>
      <w:tr w:rsidR="00E23FE1" w:rsidRPr="00557838">
        <w:trPr>
          <w:jc w:val="center"/>
        </w:trPr>
        <w:tc>
          <w:tcPr>
            <w:tcW w:w="1204" w:type="dxa"/>
            <w:tcBorders>
              <w:left w:val="single" w:sz="4" w:space="0" w:color="000000"/>
              <w:bottom w:val="double" w:sz="1" w:space="0" w:color="000000"/>
            </w:tcBorders>
          </w:tcPr>
          <w:p w:rsidR="00E23FE1" w:rsidRPr="00557838" w:rsidRDefault="00E23FE1"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niż,   %</w:t>
            </w:r>
          </w:p>
        </w:tc>
        <w:tc>
          <w:tcPr>
            <w:tcW w:w="1288" w:type="dxa"/>
            <w:tcBorders>
              <w:left w:val="single" w:sz="4" w:space="0" w:color="000000"/>
              <w:bottom w:val="double" w:sz="1" w:space="0" w:color="000000"/>
            </w:tcBorders>
          </w:tcPr>
          <w:p w:rsidR="00E23FE1" w:rsidRPr="00557838" w:rsidRDefault="00E23FE1" w:rsidP="00F23F50">
            <w:pPr>
              <w:overflowPunct w:val="0"/>
              <w:autoSpaceDE w:val="0"/>
              <w:snapToGrid w:val="0"/>
              <w:jc w:val="center"/>
              <w:rPr>
                <w:rFonts w:ascii="Century Gothic" w:hAnsi="Century Gothic"/>
                <w:sz w:val="16"/>
                <w:szCs w:val="16"/>
              </w:rPr>
            </w:pPr>
            <w:r w:rsidRPr="00557838">
              <w:rPr>
                <w:rFonts w:ascii="Century Gothic" w:hAnsi="Century Gothic"/>
                <w:sz w:val="16"/>
                <w:szCs w:val="16"/>
              </w:rPr>
              <w:t> </w:t>
            </w:r>
          </w:p>
        </w:tc>
        <w:tc>
          <w:tcPr>
            <w:tcW w:w="1257" w:type="dxa"/>
            <w:tcBorders>
              <w:left w:val="single" w:sz="4" w:space="0" w:color="000000"/>
              <w:bottom w:val="double" w:sz="1" w:space="0" w:color="000000"/>
            </w:tcBorders>
          </w:tcPr>
          <w:p w:rsidR="00E23FE1" w:rsidRPr="00557838" w:rsidRDefault="00E23FE1"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40 kN</w:t>
            </w:r>
          </w:p>
        </w:tc>
        <w:tc>
          <w:tcPr>
            <w:tcW w:w="1314" w:type="dxa"/>
            <w:tcBorders>
              <w:left w:val="single" w:sz="4" w:space="0" w:color="000000"/>
              <w:bottom w:val="double" w:sz="1" w:space="0" w:color="000000"/>
            </w:tcBorders>
          </w:tcPr>
          <w:p w:rsidR="00E23FE1" w:rsidRPr="00557838" w:rsidRDefault="00E23FE1"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50 kN</w:t>
            </w:r>
          </w:p>
        </w:tc>
        <w:tc>
          <w:tcPr>
            <w:tcW w:w="1228" w:type="dxa"/>
            <w:tcBorders>
              <w:left w:val="single" w:sz="4" w:space="0" w:color="000000"/>
              <w:bottom w:val="double" w:sz="1" w:space="0" w:color="000000"/>
            </w:tcBorders>
          </w:tcPr>
          <w:p w:rsidR="00E23FE1" w:rsidRPr="00557838" w:rsidRDefault="00E23FE1" w:rsidP="00F23F50">
            <w:pPr>
              <w:overflowPunct w:val="0"/>
              <w:autoSpaceDE w:val="0"/>
              <w:snapToGrid w:val="0"/>
              <w:jc w:val="center"/>
              <w:rPr>
                <w:rFonts w:ascii="Century Gothic" w:hAnsi="Century Gothic"/>
                <w:sz w:val="16"/>
                <w:szCs w:val="16"/>
                <w:vertAlign w:val="subscript"/>
              </w:rPr>
            </w:pPr>
            <w:r w:rsidRPr="00557838">
              <w:rPr>
                <w:rFonts w:ascii="Century Gothic" w:hAnsi="Century Gothic"/>
                <w:sz w:val="16"/>
                <w:szCs w:val="16"/>
              </w:rPr>
              <w:t>od pierwszego obciążenia E</w:t>
            </w:r>
            <w:r w:rsidRPr="00557838">
              <w:rPr>
                <w:rFonts w:ascii="Century Gothic" w:hAnsi="Century Gothic"/>
                <w:sz w:val="16"/>
                <w:szCs w:val="16"/>
                <w:vertAlign w:val="subscript"/>
              </w:rPr>
              <w:t>1</w:t>
            </w:r>
          </w:p>
        </w:tc>
        <w:tc>
          <w:tcPr>
            <w:tcW w:w="1393" w:type="dxa"/>
            <w:tcBorders>
              <w:left w:val="single" w:sz="4" w:space="0" w:color="000000"/>
              <w:bottom w:val="double" w:sz="1" w:space="0" w:color="000000"/>
              <w:right w:val="single" w:sz="4" w:space="0" w:color="000000"/>
            </w:tcBorders>
          </w:tcPr>
          <w:p w:rsidR="00E23FE1" w:rsidRPr="00557838" w:rsidRDefault="00E23FE1" w:rsidP="00F23F50">
            <w:pPr>
              <w:overflowPunct w:val="0"/>
              <w:autoSpaceDE w:val="0"/>
              <w:snapToGrid w:val="0"/>
              <w:jc w:val="center"/>
              <w:rPr>
                <w:rFonts w:ascii="Century Gothic" w:hAnsi="Century Gothic"/>
                <w:sz w:val="16"/>
                <w:szCs w:val="16"/>
                <w:vertAlign w:val="subscript"/>
              </w:rPr>
            </w:pPr>
            <w:r w:rsidRPr="00557838">
              <w:rPr>
                <w:rFonts w:ascii="Century Gothic" w:hAnsi="Century Gothic"/>
                <w:sz w:val="16"/>
                <w:szCs w:val="16"/>
              </w:rPr>
              <w:t>od drugiego obciążenia E</w:t>
            </w:r>
            <w:r w:rsidRPr="00557838">
              <w:rPr>
                <w:rFonts w:ascii="Century Gothic" w:hAnsi="Century Gothic"/>
                <w:sz w:val="16"/>
                <w:szCs w:val="16"/>
                <w:vertAlign w:val="subscript"/>
              </w:rPr>
              <w:t>2</w:t>
            </w:r>
          </w:p>
        </w:tc>
      </w:tr>
      <w:tr w:rsidR="00E23FE1" w:rsidRPr="00557838">
        <w:trPr>
          <w:jc w:val="center"/>
        </w:trPr>
        <w:tc>
          <w:tcPr>
            <w:tcW w:w="1204"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60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80</w:t>
            </w:r>
          </w:p>
          <w:p w:rsidR="00E23FE1" w:rsidRPr="00557838" w:rsidRDefault="00E23FE1" w:rsidP="00F23F50">
            <w:pPr>
              <w:overflowPunct w:val="0"/>
              <w:autoSpaceDE w:val="0"/>
              <w:spacing w:after="60"/>
              <w:jc w:val="center"/>
              <w:rPr>
                <w:rFonts w:ascii="Century Gothic" w:hAnsi="Century Gothic"/>
                <w:sz w:val="16"/>
                <w:szCs w:val="16"/>
              </w:rPr>
            </w:pPr>
            <w:r w:rsidRPr="00557838">
              <w:rPr>
                <w:rFonts w:ascii="Century Gothic" w:hAnsi="Century Gothic"/>
                <w:sz w:val="16"/>
                <w:szCs w:val="16"/>
              </w:rPr>
              <w:t>120</w:t>
            </w:r>
          </w:p>
        </w:tc>
        <w:tc>
          <w:tcPr>
            <w:tcW w:w="1288"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1,0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1,03</w:t>
            </w:r>
          </w:p>
        </w:tc>
        <w:tc>
          <w:tcPr>
            <w:tcW w:w="1257"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1,40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1,25</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1,10</w:t>
            </w:r>
          </w:p>
        </w:tc>
        <w:tc>
          <w:tcPr>
            <w:tcW w:w="1314"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1,60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1,40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1,20</w:t>
            </w:r>
          </w:p>
        </w:tc>
        <w:tc>
          <w:tcPr>
            <w:tcW w:w="1228" w:type="dxa"/>
            <w:tcBorders>
              <w:left w:val="single" w:sz="4" w:space="0" w:color="000000"/>
              <w:bottom w:val="single" w:sz="4" w:space="0" w:color="000000"/>
            </w:tcBorders>
          </w:tcPr>
          <w:p w:rsidR="00E23FE1" w:rsidRPr="00557838" w:rsidRDefault="00E23FE1"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60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80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100</w:t>
            </w:r>
          </w:p>
        </w:tc>
        <w:tc>
          <w:tcPr>
            <w:tcW w:w="1393" w:type="dxa"/>
            <w:tcBorders>
              <w:left w:val="single" w:sz="4" w:space="0" w:color="000000"/>
              <w:bottom w:val="single" w:sz="4" w:space="0" w:color="000000"/>
              <w:right w:val="single" w:sz="4" w:space="0" w:color="000000"/>
            </w:tcBorders>
          </w:tcPr>
          <w:p w:rsidR="00E23FE1" w:rsidRPr="00557838" w:rsidRDefault="00E23FE1" w:rsidP="00F23F50">
            <w:pPr>
              <w:overflowPunct w:val="0"/>
              <w:autoSpaceDE w:val="0"/>
              <w:snapToGrid w:val="0"/>
              <w:spacing w:before="60"/>
              <w:jc w:val="center"/>
              <w:rPr>
                <w:rFonts w:ascii="Century Gothic" w:hAnsi="Century Gothic"/>
                <w:sz w:val="16"/>
                <w:szCs w:val="16"/>
              </w:rPr>
            </w:pPr>
            <w:r w:rsidRPr="00557838">
              <w:rPr>
                <w:rFonts w:ascii="Century Gothic" w:hAnsi="Century Gothic"/>
                <w:sz w:val="16"/>
                <w:szCs w:val="16"/>
              </w:rPr>
              <w:t>120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140</w:t>
            </w:r>
          </w:p>
          <w:p w:rsidR="00E23FE1" w:rsidRPr="00557838" w:rsidRDefault="00E23FE1" w:rsidP="00F23F50">
            <w:pPr>
              <w:overflowPunct w:val="0"/>
              <w:autoSpaceDE w:val="0"/>
              <w:jc w:val="center"/>
              <w:rPr>
                <w:rFonts w:ascii="Century Gothic" w:hAnsi="Century Gothic"/>
                <w:sz w:val="16"/>
                <w:szCs w:val="16"/>
              </w:rPr>
            </w:pPr>
            <w:r w:rsidRPr="00557838">
              <w:rPr>
                <w:rFonts w:ascii="Century Gothic" w:hAnsi="Century Gothic"/>
                <w:sz w:val="16"/>
                <w:szCs w:val="16"/>
              </w:rPr>
              <w:t>180</w:t>
            </w:r>
          </w:p>
        </w:tc>
      </w:tr>
    </w:tbl>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 </w:t>
      </w:r>
    </w:p>
    <w:p w:rsidR="00E23FE1" w:rsidRPr="00557838" w:rsidRDefault="00E23FE1" w:rsidP="00E23FE1">
      <w:pPr>
        <w:pStyle w:val="Nagwek2"/>
      </w:pPr>
      <w:bookmarkStart w:id="105" w:name="_Toc279757999"/>
      <w:bookmarkStart w:id="106" w:name="_Toc279758540"/>
      <w:r w:rsidRPr="00557838">
        <w:t xml:space="preserve">Zasady </w:t>
      </w:r>
      <w:r w:rsidR="00557838" w:rsidRPr="00557838">
        <w:t>p</w:t>
      </w:r>
      <w:r w:rsidR="00557838">
        <w:t>os</w:t>
      </w:r>
      <w:r w:rsidR="00557838" w:rsidRPr="00557838">
        <w:t>tępowania</w:t>
      </w:r>
      <w:r w:rsidRPr="00557838">
        <w:t xml:space="preserve"> z wadliwie wykonanymi odcinkami podbudowy</w:t>
      </w:r>
      <w:bookmarkEnd w:id="105"/>
      <w:bookmarkEnd w:id="106"/>
      <w:r w:rsidRPr="00557838">
        <w:t xml:space="preserve"> </w:t>
      </w:r>
    </w:p>
    <w:p w:rsidR="00E23FE1" w:rsidRPr="00557838" w:rsidRDefault="00E23FE1" w:rsidP="00E23FE1">
      <w:pPr>
        <w:pStyle w:val="Nagwek3"/>
      </w:pPr>
      <w:bookmarkStart w:id="107" w:name="_Toc279758000"/>
      <w:bookmarkStart w:id="108" w:name="_Toc279758541"/>
      <w:r w:rsidRPr="00557838">
        <w:t>Niewłaściwe cechy geometryczne podbudowy</w:t>
      </w:r>
      <w:bookmarkEnd w:id="107"/>
      <w:bookmarkEnd w:id="108"/>
      <w:r w:rsidRPr="00557838">
        <w:t xml:space="preserve"> </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557838">
          <w:rPr>
            <w:rFonts w:ascii="Century Gothic" w:hAnsi="Century Gothic"/>
            <w:sz w:val="20"/>
            <w:szCs w:val="20"/>
          </w:rPr>
          <w:t>10 cm</w:t>
        </w:r>
      </w:smartTag>
      <w:r w:rsidRPr="00557838">
        <w:rPr>
          <w:rFonts w:ascii="Century Gothic" w:hAnsi="Century Gothic"/>
          <w:sz w:val="20"/>
          <w:szCs w:val="20"/>
        </w:rPr>
        <w:t>, wyrównane i powtórnie zagęszczone. Dodanie nowego materiału bez spulchnienia wykonanej warstwy jest niedopuszczalne.</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 xml:space="preserve">Jeżeli szerokość podbudowy jest mniejsza od szerokości projektowanej o więcej niż </w:t>
      </w:r>
      <w:smartTag w:uri="urn:schemas-microsoft-com:office:smarttags" w:element="metricconverter">
        <w:smartTagPr>
          <w:attr w:name="ProductID" w:val="5 cm"/>
        </w:smartTagPr>
        <w:r w:rsidRPr="00557838">
          <w:rPr>
            <w:rFonts w:ascii="Century Gothic" w:hAnsi="Century Gothic"/>
            <w:sz w:val="20"/>
            <w:szCs w:val="20"/>
          </w:rPr>
          <w:t>5 cm</w:t>
        </w:r>
      </w:smartTag>
      <w:r w:rsidRPr="00557838">
        <w:rPr>
          <w:rFonts w:ascii="Century Gothic" w:hAnsi="Century Gothic"/>
          <w:sz w:val="20"/>
          <w:szCs w:val="20"/>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E23FE1" w:rsidRPr="00557838" w:rsidRDefault="00E23FE1" w:rsidP="00E23FE1">
      <w:pPr>
        <w:overflowPunct w:val="0"/>
        <w:autoSpaceDE w:val="0"/>
        <w:jc w:val="both"/>
        <w:rPr>
          <w:rFonts w:ascii="Century Gothic" w:hAnsi="Century Gothic"/>
          <w:sz w:val="20"/>
          <w:szCs w:val="20"/>
        </w:rPr>
      </w:pPr>
    </w:p>
    <w:p w:rsidR="00E23FE1" w:rsidRPr="00557838" w:rsidRDefault="00E23FE1" w:rsidP="00E23FE1">
      <w:pPr>
        <w:overflowPunct w:val="0"/>
        <w:autoSpaceDE w:val="0"/>
        <w:jc w:val="both"/>
        <w:rPr>
          <w:rFonts w:ascii="Century Gothic" w:hAnsi="Century Gothic"/>
          <w:sz w:val="20"/>
          <w:szCs w:val="20"/>
        </w:rPr>
      </w:pPr>
    </w:p>
    <w:p w:rsidR="00E23FE1" w:rsidRPr="00557838" w:rsidRDefault="00E23FE1" w:rsidP="00E23FE1">
      <w:pPr>
        <w:pStyle w:val="Nagwek3"/>
      </w:pPr>
      <w:bookmarkStart w:id="109" w:name="_Toc279758001"/>
      <w:bookmarkStart w:id="110" w:name="_Toc279758542"/>
      <w:r w:rsidRPr="00557838">
        <w:t>Niewłaściwa grubość podbudowy</w:t>
      </w:r>
      <w:bookmarkEnd w:id="109"/>
      <w:bookmarkEnd w:id="110"/>
      <w:r w:rsidRPr="00557838">
        <w:t xml:space="preserve"> </w:t>
      </w:r>
    </w:p>
    <w:p w:rsidR="00E23FE1" w:rsidRPr="00557838" w:rsidRDefault="00E23FE1" w:rsidP="00E23FE1">
      <w:pPr>
        <w:overflowPunct w:val="0"/>
        <w:autoSpaceDE w:val="0"/>
        <w:spacing w:before="120"/>
        <w:jc w:val="both"/>
        <w:rPr>
          <w:rFonts w:ascii="Century Gothic" w:hAnsi="Century Gothic"/>
          <w:sz w:val="20"/>
          <w:szCs w:val="20"/>
        </w:rPr>
      </w:pPr>
      <w:r w:rsidRPr="00557838">
        <w:rPr>
          <w:rFonts w:ascii="Century Gothic" w:hAnsi="Century Gothic"/>
          <w:sz w:val="20"/>
          <w:szCs w:val="20"/>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E23FE1" w:rsidRPr="00557838" w:rsidRDefault="00E23FE1" w:rsidP="00E23FE1">
      <w:pPr>
        <w:overflowPunct w:val="0"/>
        <w:autoSpaceDE w:val="0"/>
        <w:ind w:firstLine="709"/>
        <w:jc w:val="both"/>
        <w:rPr>
          <w:rFonts w:ascii="Century Gothic" w:hAnsi="Century Gothic"/>
          <w:sz w:val="20"/>
          <w:szCs w:val="20"/>
        </w:rPr>
      </w:pPr>
      <w:r w:rsidRPr="00557838">
        <w:rPr>
          <w:rFonts w:ascii="Century Gothic" w:hAnsi="Century Gothic"/>
          <w:sz w:val="20"/>
          <w:szCs w:val="20"/>
        </w:rPr>
        <w:t>Roboty te Wykonawca wykona na własny koszt. Po wykonaniu tych robót nastąpi ponowny pomiar i ocena grubości warstwy, według wyżej podanych zasad, na koszt Wykonawcy.</w:t>
      </w:r>
    </w:p>
    <w:p w:rsidR="00E23FE1" w:rsidRPr="00557838" w:rsidRDefault="00E23FE1" w:rsidP="00E23FE1">
      <w:pPr>
        <w:pStyle w:val="Nagwek3"/>
      </w:pPr>
      <w:bookmarkStart w:id="111" w:name="_Toc279758002"/>
      <w:bookmarkStart w:id="112" w:name="_Toc279758543"/>
      <w:r w:rsidRPr="00557838">
        <w:t>Niewłaściwa nośność podbudowy</w:t>
      </w:r>
      <w:bookmarkEnd w:id="111"/>
      <w:bookmarkEnd w:id="112"/>
      <w:r w:rsidRPr="00557838">
        <w:t xml:space="preserve"> </w:t>
      </w:r>
    </w:p>
    <w:p w:rsidR="00E23FE1" w:rsidRPr="00557838" w:rsidRDefault="00E23FE1" w:rsidP="00E23FE1">
      <w:pPr>
        <w:overflowPunct w:val="0"/>
        <w:autoSpaceDE w:val="0"/>
        <w:spacing w:before="120"/>
        <w:jc w:val="both"/>
        <w:rPr>
          <w:rFonts w:ascii="Century Gothic" w:hAnsi="Century Gothic"/>
          <w:sz w:val="20"/>
          <w:szCs w:val="20"/>
        </w:rPr>
      </w:pPr>
      <w:r w:rsidRPr="00557838">
        <w:rPr>
          <w:rFonts w:ascii="Century Gothic" w:hAnsi="Century Gothic"/>
          <w:sz w:val="20"/>
          <w:szCs w:val="20"/>
        </w:rPr>
        <w:tab/>
        <w:t>Jeżeli nośność podbudowy będzie mniejsza od wymaganej, to Wykonawca wykona wszelkie roboty niezbędne do zapewnienia wymaganej nośności, zalecone przez Inżyniera.</w:t>
      </w:r>
    </w:p>
    <w:p w:rsidR="00E23FE1" w:rsidRPr="00557838" w:rsidRDefault="00E23FE1" w:rsidP="00E23FE1">
      <w:pPr>
        <w:overflowPunct w:val="0"/>
        <w:autoSpaceDE w:val="0"/>
        <w:jc w:val="both"/>
        <w:rPr>
          <w:rFonts w:ascii="Century Gothic" w:hAnsi="Century Gothic"/>
          <w:sz w:val="20"/>
          <w:szCs w:val="20"/>
        </w:rPr>
      </w:pPr>
      <w:r w:rsidRPr="00557838">
        <w:rPr>
          <w:rFonts w:ascii="Century Gothic" w:hAnsi="Century Gothic"/>
          <w:sz w:val="20"/>
          <w:szCs w:val="20"/>
        </w:rPr>
        <w:tab/>
        <w:t>Koszty tych dodatkowych robót poniesie Wykonawca podbudowy tylko wtedy, gdy zaniżenie nośności podbudowy wynikło z niewłaściwego wykonania robót przez Wykonawcę podbudowy.</w:t>
      </w:r>
    </w:p>
    <w:p w:rsidR="00E23FE1" w:rsidRPr="00557838" w:rsidRDefault="00E23FE1" w:rsidP="00E23FE1">
      <w:pPr>
        <w:pStyle w:val="Nagwek1"/>
        <w:rPr>
          <w:sz w:val="20"/>
        </w:rPr>
      </w:pPr>
      <w:bookmarkStart w:id="113" w:name="_Toc279758003"/>
      <w:bookmarkStart w:id="114" w:name="_Toc279758544"/>
      <w:r w:rsidRPr="00557838">
        <w:lastRenderedPageBreak/>
        <w:t>OBMIAR ROBÓT</w:t>
      </w:r>
      <w:bookmarkEnd w:id="113"/>
      <w:bookmarkEnd w:id="114"/>
    </w:p>
    <w:p w:rsidR="00E23FE1" w:rsidRPr="00557838" w:rsidRDefault="00E23FE1" w:rsidP="00E23FE1">
      <w:pPr>
        <w:pStyle w:val="Nagwek2"/>
      </w:pPr>
      <w:bookmarkStart w:id="115" w:name="_Toc279758004"/>
      <w:bookmarkStart w:id="116" w:name="_Toc279758545"/>
      <w:r w:rsidRPr="00557838">
        <w:t>Ogólne zasady obmiaru robót</w:t>
      </w:r>
      <w:bookmarkEnd w:id="115"/>
      <w:bookmarkEnd w:id="116"/>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Ogólne zasady obmiaru robót podano w </w:t>
      </w:r>
      <w:r w:rsidR="00557838">
        <w:rPr>
          <w:rFonts w:ascii="Century Gothic" w:hAnsi="Century Gothic"/>
          <w:sz w:val="20"/>
          <w:szCs w:val="20"/>
        </w:rPr>
        <w:t>ST</w:t>
      </w:r>
      <w:r w:rsidRPr="00557838">
        <w:rPr>
          <w:rFonts w:ascii="Century Gothic" w:hAnsi="Century Gothic"/>
          <w:sz w:val="20"/>
          <w:szCs w:val="20"/>
        </w:rPr>
        <w:t xml:space="preserve"> „Wymagania ogólne” pkt 7.</w:t>
      </w:r>
    </w:p>
    <w:p w:rsidR="00E23FE1" w:rsidRPr="00557838" w:rsidRDefault="00557838" w:rsidP="00E23FE1">
      <w:pPr>
        <w:pStyle w:val="Nagwek2"/>
      </w:pPr>
      <w:bookmarkStart w:id="117" w:name="_Toc279758005"/>
      <w:bookmarkStart w:id="118" w:name="_Toc279758546"/>
      <w:r w:rsidRPr="00557838">
        <w:t>Jedn</w:t>
      </w:r>
      <w:r>
        <w:t>os</w:t>
      </w:r>
      <w:r w:rsidRPr="00557838">
        <w:t>tka</w:t>
      </w:r>
      <w:r w:rsidR="00E23FE1" w:rsidRPr="00557838">
        <w:t xml:space="preserve"> obmiarowa</w:t>
      </w:r>
      <w:bookmarkEnd w:id="117"/>
      <w:bookmarkEnd w:id="118"/>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rPr>
        <w:tab/>
      </w:r>
      <w:r w:rsidR="00557838" w:rsidRPr="00557838">
        <w:rPr>
          <w:rFonts w:ascii="Century Gothic" w:hAnsi="Century Gothic"/>
          <w:sz w:val="20"/>
          <w:szCs w:val="20"/>
        </w:rPr>
        <w:t>Jedn</w:t>
      </w:r>
      <w:r w:rsidR="00557838">
        <w:rPr>
          <w:rFonts w:ascii="Century Gothic" w:hAnsi="Century Gothic"/>
          <w:sz w:val="20"/>
          <w:szCs w:val="20"/>
        </w:rPr>
        <w:t>os</w:t>
      </w:r>
      <w:r w:rsidR="00557838" w:rsidRPr="00557838">
        <w:rPr>
          <w:rFonts w:ascii="Century Gothic" w:hAnsi="Century Gothic"/>
          <w:sz w:val="20"/>
          <w:szCs w:val="20"/>
        </w:rPr>
        <w:t>tką</w:t>
      </w:r>
      <w:r w:rsidRPr="00557838">
        <w:rPr>
          <w:rFonts w:ascii="Century Gothic" w:hAnsi="Century Gothic"/>
          <w:sz w:val="20"/>
          <w:szCs w:val="20"/>
        </w:rPr>
        <w:t xml:space="preserve"> obmiarową jest  m</w:t>
      </w:r>
      <w:r w:rsidRPr="00557838">
        <w:rPr>
          <w:rFonts w:ascii="Century Gothic" w:hAnsi="Century Gothic"/>
          <w:sz w:val="20"/>
          <w:szCs w:val="20"/>
          <w:vertAlign w:val="superscript"/>
        </w:rPr>
        <w:t>2</w:t>
      </w:r>
      <w:r w:rsidRPr="00557838">
        <w:rPr>
          <w:rFonts w:ascii="Century Gothic" w:hAnsi="Century Gothic"/>
          <w:sz w:val="20"/>
          <w:szCs w:val="20"/>
        </w:rPr>
        <w:t xml:space="preserve"> (metr kwadratowy) podbudowy  z kruszywa stabilizowanego mechanicznie.</w:t>
      </w:r>
    </w:p>
    <w:p w:rsidR="00E23FE1" w:rsidRPr="00557838" w:rsidRDefault="00E23FE1" w:rsidP="00E23FE1">
      <w:pPr>
        <w:pStyle w:val="Nagwek1"/>
        <w:rPr>
          <w:sz w:val="20"/>
        </w:rPr>
      </w:pPr>
      <w:bookmarkStart w:id="119" w:name="_Toc279758006"/>
      <w:bookmarkStart w:id="120" w:name="_Toc279758547"/>
      <w:r w:rsidRPr="00557838">
        <w:t>ODBIÓR ROBÓT</w:t>
      </w:r>
      <w:bookmarkEnd w:id="119"/>
      <w:bookmarkEnd w:id="120"/>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Ogólne zasady odbioru robót podano w </w:t>
      </w:r>
      <w:r w:rsidR="00557838">
        <w:rPr>
          <w:rFonts w:ascii="Century Gothic" w:hAnsi="Century Gothic"/>
          <w:sz w:val="20"/>
          <w:szCs w:val="20"/>
        </w:rPr>
        <w:t>ST</w:t>
      </w:r>
      <w:r w:rsidRPr="00557838">
        <w:rPr>
          <w:rFonts w:ascii="Century Gothic" w:hAnsi="Century Gothic"/>
          <w:sz w:val="20"/>
          <w:szCs w:val="20"/>
        </w:rPr>
        <w:t xml:space="preserve"> „Wymagania ogólne” pkt 8.</w:t>
      </w:r>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sz w:val="20"/>
          <w:szCs w:val="20"/>
        </w:rPr>
        <w:tab/>
        <w:t xml:space="preserve">Roboty uznaje się za zgodne z dokumentacją projektową, </w:t>
      </w:r>
      <w:r w:rsidR="00557838">
        <w:rPr>
          <w:rFonts w:ascii="Century Gothic" w:hAnsi="Century Gothic"/>
          <w:sz w:val="20"/>
          <w:szCs w:val="20"/>
        </w:rPr>
        <w:t>ST</w:t>
      </w:r>
      <w:r w:rsidRPr="00557838">
        <w:rPr>
          <w:rFonts w:ascii="Century Gothic" w:hAnsi="Century Gothic"/>
          <w:sz w:val="20"/>
          <w:szCs w:val="20"/>
        </w:rPr>
        <w:t xml:space="preserve"> i wymaganiami Inżyniera, jeżeli wszystkie pomiary i badania z zachowaniem tolerancji wg pkt 6 dały wyniki pozytywne.</w:t>
      </w:r>
    </w:p>
    <w:p w:rsidR="00E23FE1" w:rsidRPr="00557838" w:rsidRDefault="00E23FE1" w:rsidP="00982312">
      <w:pPr>
        <w:pStyle w:val="Nagwek1"/>
      </w:pPr>
      <w:bookmarkStart w:id="121" w:name="_Toc279758007"/>
      <w:bookmarkStart w:id="122" w:name="_Toc279758548"/>
      <w:r w:rsidRPr="00557838">
        <w:t>PODSTAWA PŁATNOŚCI</w:t>
      </w:r>
      <w:bookmarkEnd w:id="121"/>
      <w:bookmarkEnd w:id="122"/>
    </w:p>
    <w:p w:rsidR="00E23FE1" w:rsidRPr="00557838" w:rsidRDefault="00E23FE1" w:rsidP="00982312">
      <w:pPr>
        <w:pStyle w:val="Nagwek2"/>
      </w:pPr>
      <w:bookmarkStart w:id="123" w:name="_Toc279758008"/>
      <w:bookmarkStart w:id="124" w:name="_Toc279758549"/>
      <w:r w:rsidRPr="00557838">
        <w:t>Ogólne ustalenia dotyczące podstawy płatności</w:t>
      </w:r>
      <w:bookmarkEnd w:id="123"/>
      <w:bookmarkEnd w:id="124"/>
    </w:p>
    <w:p w:rsidR="00E23FE1" w:rsidRPr="00557838" w:rsidRDefault="00E23FE1" w:rsidP="00E23FE1">
      <w:pPr>
        <w:overflowPunct w:val="0"/>
        <w:autoSpaceDE w:val="0"/>
        <w:ind w:right="-11"/>
        <w:jc w:val="both"/>
        <w:rPr>
          <w:rFonts w:ascii="Century Gothic" w:hAnsi="Century Gothic"/>
          <w:sz w:val="20"/>
          <w:szCs w:val="20"/>
        </w:rPr>
      </w:pPr>
      <w:r w:rsidRPr="00557838">
        <w:rPr>
          <w:rFonts w:ascii="Century Gothic" w:hAnsi="Century Gothic"/>
          <w:b/>
          <w:sz w:val="20"/>
          <w:szCs w:val="20"/>
        </w:rPr>
        <w:tab/>
      </w:r>
      <w:r w:rsidRPr="00557838">
        <w:rPr>
          <w:rFonts w:ascii="Century Gothic" w:hAnsi="Century Gothic"/>
          <w:sz w:val="20"/>
          <w:szCs w:val="20"/>
        </w:rPr>
        <w:t xml:space="preserve">Ogólne ustalenia dotyczące podstawy płatności podano w </w:t>
      </w:r>
      <w:r w:rsidR="00557838">
        <w:rPr>
          <w:rFonts w:ascii="Century Gothic" w:hAnsi="Century Gothic"/>
          <w:sz w:val="20"/>
          <w:szCs w:val="20"/>
        </w:rPr>
        <w:t>ST</w:t>
      </w:r>
      <w:r w:rsidRPr="00557838">
        <w:rPr>
          <w:rFonts w:ascii="Century Gothic" w:hAnsi="Century Gothic"/>
          <w:sz w:val="20"/>
          <w:szCs w:val="20"/>
        </w:rPr>
        <w:t xml:space="preserve"> „Wymagania ogólne” pkt 9.</w:t>
      </w:r>
    </w:p>
    <w:p w:rsidR="00E23FE1" w:rsidRPr="00557838" w:rsidRDefault="00E23FE1" w:rsidP="00982312">
      <w:pPr>
        <w:pStyle w:val="Nagwek2"/>
      </w:pPr>
      <w:bookmarkStart w:id="125" w:name="_Toc279758009"/>
      <w:bookmarkStart w:id="126" w:name="_Toc279758550"/>
      <w:r w:rsidRPr="00557838">
        <w:t>Cena jedn</w:t>
      </w:r>
      <w:r w:rsidR="00557838" w:rsidRPr="00557838">
        <w:t>st</w:t>
      </w:r>
      <w:r w:rsidRPr="00557838">
        <w:t>ki obmiarowej</w:t>
      </w:r>
      <w:bookmarkEnd w:id="125"/>
      <w:bookmarkEnd w:id="126"/>
    </w:p>
    <w:p w:rsidR="00982312" w:rsidRPr="00557838" w:rsidRDefault="00E23FE1" w:rsidP="00982312">
      <w:pPr>
        <w:overflowPunct w:val="0"/>
        <w:autoSpaceDE w:val="0"/>
        <w:jc w:val="both"/>
        <w:rPr>
          <w:rFonts w:ascii="Century Gothic" w:hAnsi="Century Gothic"/>
          <w:sz w:val="20"/>
          <w:szCs w:val="20"/>
        </w:rPr>
      </w:pPr>
      <w:r w:rsidRPr="00557838">
        <w:rPr>
          <w:rFonts w:ascii="Century Gothic" w:hAnsi="Century Gothic"/>
          <w:sz w:val="20"/>
          <w:szCs w:val="20"/>
        </w:rPr>
        <w:tab/>
        <w:t xml:space="preserve">Zakres czynności objętych ceną </w:t>
      </w:r>
      <w:r w:rsidR="00557838" w:rsidRPr="00557838">
        <w:rPr>
          <w:rFonts w:ascii="Century Gothic" w:hAnsi="Century Gothic"/>
          <w:sz w:val="20"/>
          <w:szCs w:val="20"/>
        </w:rPr>
        <w:t>jednostkową</w:t>
      </w:r>
      <w:r w:rsidRPr="00557838">
        <w:rPr>
          <w:rFonts w:ascii="Century Gothic" w:hAnsi="Century Gothic"/>
          <w:sz w:val="20"/>
          <w:szCs w:val="20"/>
        </w:rPr>
        <w:t xml:space="preserve"> </w:t>
      </w:r>
      <w:smartTag w:uri="urn:schemas-microsoft-com:office:smarttags" w:element="metricconverter">
        <w:smartTagPr>
          <w:attr w:name="ProductID" w:val="1 m2"/>
        </w:smartTagPr>
        <w:r w:rsidRPr="00557838">
          <w:rPr>
            <w:rFonts w:ascii="Century Gothic" w:hAnsi="Century Gothic"/>
            <w:sz w:val="20"/>
            <w:szCs w:val="20"/>
          </w:rPr>
          <w:t>1 m</w:t>
        </w:r>
        <w:r w:rsidRPr="00557838">
          <w:rPr>
            <w:rFonts w:ascii="Century Gothic" w:hAnsi="Century Gothic"/>
            <w:sz w:val="20"/>
            <w:szCs w:val="20"/>
            <w:vertAlign w:val="superscript"/>
          </w:rPr>
          <w:t>2</w:t>
        </w:r>
      </w:smartTag>
      <w:r w:rsidRPr="00557838">
        <w:rPr>
          <w:rFonts w:ascii="Century Gothic" w:hAnsi="Century Gothic"/>
          <w:sz w:val="20"/>
          <w:szCs w:val="20"/>
        </w:rPr>
        <w:t xml:space="preserve"> podbudowy z kruszywa stabilizowanego mechanicznie, podano w </w:t>
      </w:r>
      <w:r w:rsidR="00557838" w:rsidRPr="00557838">
        <w:rPr>
          <w:rFonts w:ascii="Century Gothic" w:hAnsi="Century Gothic"/>
          <w:sz w:val="20"/>
          <w:szCs w:val="20"/>
        </w:rPr>
        <w:t>ST</w:t>
      </w:r>
      <w:r w:rsidRPr="00557838">
        <w:rPr>
          <w:rFonts w:ascii="Century Gothic" w:hAnsi="Century Gothic"/>
          <w:sz w:val="20"/>
          <w:szCs w:val="20"/>
        </w:rPr>
        <w:t xml:space="preserve"> </w:t>
      </w:r>
    </w:p>
    <w:p w:rsidR="00E23FE1" w:rsidRPr="00557838" w:rsidRDefault="00982312" w:rsidP="00982312">
      <w:pPr>
        <w:pStyle w:val="Nagwek1"/>
        <w:rPr>
          <w:sz w:val="20"/>
        </w:rPr>
      </w:pPr>
      <w:bookmarkStart w:id="127" w:name="_Toc279758010"/>
      <w:bookmarkStart w:id="128" w:name="_Toc279758551"/>
      <w:r w:rsidRPr="00557838">
        <w:t>P</w:t>
      </w:r>
      <w:r w:rsidR="00E23FE1" w:rsidRPr="00557838">
        <w:t>rzepisy związane</w:t>
      </w:r>
      <w:bookmarkEnd w:id="127"/>
      <w:bookmarkEnd w:id="128"/>
    </w:p>
    <w:p w:rsidR="00E23FE1" w:rsidRPr="00557838" w:rsidRDefault="00E23FE1" w:rsidP="00982312">
      <w:pPr>
        <w:pStyle w:val="Nagwek2"/>
      </w:pPr>
      <w:bookmarkStart w:id="129" w:name="_Toc279758011"/>
      <w:bookmarkStart w:id="130" w:name="_Toc279758552"/>
      <w:r w:rsidRPr="00557838">
        <w:t>Normy</w:t>
      </w:r>
      <w:bookmarkEnd w:id="129"/>
      <w:bookmarkEnd w:id="130"/>
    </w:p>
    <w:tbl>
      <w:tblPr>
        <w:tblW w:w="0" w:type="auto"/>
        <w:tblLayout w:type="fixed"/>
        <w:tblCellMar>
          <w:left w:w="70" w:type="dxa"/>
          <w:right w:w="70" w:type="dxa"/>
        </w:tblCellMar>
        <w:tblLook w:val="0000"/>
      </w:tblPr>
      <w:tblGrid>
        <w:gridCol w:w="637"/>
        <w:gridCol w:w="1701"/>
        <w:gridCol w:w="6159"/>
      </w:tblGrid>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PN-B-04481</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Grunty budowlane. Badania próbek gruntu</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PN-B-06714-12</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zawartości zanieczyszczeń obcych</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PN-B-06714-15</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składu ziarnowego</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PN-B-06714-16</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kształtu ziarn</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PN-B-06714-17</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wilgotności</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PN-B-06714-18</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nasiąkliwości</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PN-B-06714-19</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mrozoodporności metodą bezpośrednią</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PN-B-06714-26</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zawartości zanieczyszczeń organicznych</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PN-B-06714-28</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zawartości siarki metodą bromową</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PN-B-06714-37</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rozpadu krzemianowego</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PN-B-06714-39</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rozpadu żelazawego</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PN-B-06714-42</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Badania. Oznaczanie ścieralności w bębnie Los Angeles</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PN-B-06731</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Żużel wielkopiecowy kawałkowy. Kruszywo budowlane i drogowe. Badania techniczne</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PN-B-11111</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Kruszywa naturalne do nawierzchni drogowych. Żwir i mieszanka</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PN-B-11112</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Kruszywa łamane do nawierzchni drogowych</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PN-B-11113</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Kruszywa mineralne. Kruszywa naturalne do nawierzchni drogowych. Piasek</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PN-B-19701</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Cement. Cement powszechnego użytku. Skład, wymagania i ocena zgodności</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PN-B-23006</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Kruszywo do betonu lekkiego</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PN-B-30020</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Wapno</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PN-B-32250</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Materiały budowlane. Woda do betonu i zapraw</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PN-S-06102</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Drogi samochodowe. Podbudowy z kruszyw stabilizowanych mechanicznie</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PN-S-96023</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Konstrukcje drogowe. Podbudowa i nawierzchnia z tłucznia kamiennego</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PN-S-96035</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Popioły lotne</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BN-88/6731-08</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Cement. Transport i przechowywanie</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BN-84/6774-02</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Kruszywo mineralne. Kruszywo kamienne łamane do nawierzchni drogowych</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BN-64/8931-01</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Drogi samochodowe. Oznaczanie wskaźnika piaskowego</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BN-64/8931-02</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Drogi samochodowe. Oznaczanie modułu odkształcenia nawierzchni podatnych i podłoża przez obciążenie płytą</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BN-68/8931-04</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Drogi samochodowe. Pomiar równości nawierzchni planografem i łatą</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BN-70/8931-06</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Drogi samochodowe. Pomiar ugięć podatnych ugięciomierzem belkowym</w:t>
            </w:r>
          </w:p>
        </w:tc>
      </w:tr>
      <w:tr w:rsidR="00E23FE1" w:rsidRPr="00557838">
        <w:tc>
          <w:tcPr>
            <w:tcW w:w="637" w:type="dxa"/>
          </w:tcPr>
          <w:p w:rsidR="00E23FE1" w:rsidRPr="00557838" w:rsidRDefault="00E23FE1" w:rsidP="00F23F50">
            <w:pPr>
              <w:overflowPunct w:val="0"/>
              <w:autoSpaceDE w:val="0"/>
              <w:snapToGrid w:val="0"/>
              <w:jc w:val="center"/>
              <w:rPr>
                <w:rFonts w:ascii="Century Gothic" w:hAnsi="Century Gothic"/>
                <w:sz w:val="20"/>
                <w:szCs w:val="20"/>
              </w:rPr>
            </w:pPr>
          </w:p>
        </w:tc>
        <w:tc>
          <w:tcPr>
            <w:tcW w:w="1701"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BN-77/8931-12</w:t>
            </w:r>
          </w:p>
        </w:tc>
        <w:tc>
          <w:tcPr>
            <w:tcW w:w="6159" w:type="dxa"/>
          </w:tcPr>
          <w:p w:rsidR="00E23FE1" w:rsidRPr="00557838" w:rsidRDefault="00E23FE1" w:rsidP="00F23F50">
            <w:pPr>
              <w:overflowPunct w:val="0"/>
              <w:autoSpaceDE w:val="0"/>
              <w:snapToGrid w:val="0"/>
              <w:jc w:val="both"/>
              <w:rPr>
                <w:rFonts w:ascii="Century Gothic" w:hAnsi="Century Gothic"/>
                <w:sz w:val="20"/>
                <w:szCs w:val="20"/>
              </w:rPr>
            </w:pPr>
            <w:r w:rsidRPr="00557838">
              <w:rPr>
                <w:rFonts w:ascii="Century Gothic" w:hAnsi="Century Gothic"/>
                <w:sz w:val="20"/>
                <w:szCs w:val="20"/>
              </w:rPr>
              <w:t>Oznaczanie wskaźnika zagęszczenia gruntu</w:t>
            </w:r>
          </w:p>
        </w:tc>
      </w:tr>
    </w:tbl>
    <w:p w:rsidR="00982312" w:rsidRPr="00557838" w:rsidRDefault="00982312" w:rsidP="00E23FE1">
      <w:pPr>
        <w:pStyle w:val="Nagwek2"/>
        <w:numPr>
          <w:ilvl w:val="1"/>
          <w:numId w:val="0"/>
        </w:numPr>
        <w:tabs>
          <w:tab w:val="left" w:pos="0"/>
        </w:tabs>
        <w:suppressAutoHyphens/>
        <w:overflowPunct w:val="0"/>
        <w:autoSpaceDE w:val="0"/>
        <w:spacing w:after="120"/>
        <w:jc w:val="both"/>
      </w:pPr>
    </w:p>
    <w:p w:rsidR="00E23FE1" w:rsidRPr="00557838" w:rsidRDefault="00E23FE1" w:rsidP="00982312">
      <w:pPr>
        <w:pStyle w:val="Nagwek2"/>
      </w:pPr>
      <w:bookmarkStart w:id="131" w:name="_Toc279758012"/>
      <w:bookmarkStart w:id="132" w:name="_Toc279758553"/>
      <w:r w:rsidRPr="00557838">
        <w:t>Inne dokumenty</w:t>
      </w:r>
      <w:bookmarkEnd w:id="131"/>
      <w:bookmarkEnd w:id="132"/>
    </w:p>
    <w:p w:rsidR="0007123D" w:rsidRPr="00557838" w:rsidRDefault="00E23FE1" w:rsidP="001E32A9">
      <w:pPr>
        <w:rPr>
          <w:rFonts w:ascii="Century Gothic" w:hAnsi="Century Gothic"/>
          <w:sz w:val="20"/>
          <w:szCs w:val="20"/>
        </w:rPr>
      </w:pPr>
      <w:bookmarkStart w:id="133" w:name="_Toc279758013"/>
      <w:r w:rsidRPr="00557838">
        <w:rPr>
          <w:rFonts w:ascii="Century Gothic" w:hAnsi="Century Gothic"/>
          <w:sz w:val="20"/>
          <w:szCs w:val="20"/>
        </w:rPr>
        <w:t>Katalog typowych konstrukcji nawierzchni podatnych i półsztywnych, IBDiM - Warszawa 1</w:t>
      </w:r>
      <w:bookmarkEnd w:id="133"/>
    </w:p>
    <w:sectPr w:rsidR="0007123D" w:rsidRPr="00557838" w:rsidSect="0023593E">
      <w:headerReference w:type="even" r:id="rId11"/>
      <w:headerReference w:type="default" r:id="rId12"/>
      <w:footerReference w:type="even" r:id="rId13"/>
      <w:footerReference w:type="default" r:id="rId14"/>
      <w:headerReference w:type="first" r:id="rId15"/>
      <w:footerReference w:type="first" r:id="rId16"/>
      <w:pgSz w:w="11906" w:h="16838"/>
      <w:pgMar w:top="1418" w:right="1106" w:bottom="1418" w:left="1259"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208" w:rsidRDefault="00CC5208">
      <w:r>
        <w:separator/>
      </w:r>
    </w:p>
  </w:endnote>
  <w:endnote w:type="continuationSeparator" w:id="0">
    <w:p w:rsidR="00CC5208" w:rsidRDefault="00CC52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TE1BFD118t00">
    <w:altName w:val="Times New Roman"/>
    <w:panose1 w:val="00000000000000000000"/>
    <w:charset w:val="00"/>
    <w:family w:val="auto"/>
    <w:notTrueType/>
    <w:pitch w:val="default"/>
    <w:sig w:usb0="00000003" w:usb1="00000000" w:usb2="00000000" w:usb3="00000000" w:csb0="00000001" w:csb1="00000000"/>
  </w:font>
  <w:font w:name="Gill Sans MT">
    <w:panose1 w:val="020B0502020104020203"/>
    <w:charset w:val="EE"/>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E72" w:rsidRDefault="00143E72" w:rsidP="002C03B1">
    <w:pPr>
      <w:pStyle w:val="Stopka"/>
      <w:framePr w:wrap="around" w:vAnchor="text" w:hAnchor="margin" w:xAlign="center" w:y="1"/>
      <w:rPr>
        <w:rStyle w:val="NormalnyWeb"/>
      </w:rPr>
    </w:pPr>
    <w:r>
      <w:rPr>
        <w:rStyle w:val="NormalnyWeb"/>
      </w:rPr>
      <w:fldChar w:fldCharType="begin"/>
    </w:r>
    <w:r>
      <w:rPr>
        <w:rStyle w:val="NormalnyWeb"/>
      </w:rPr>
      <w:instrText xml:space="preserve">PAGE  </w:instrText>
    </w:r>
    <w:r>
      <w:rPr>
        <w:rStyle w:val="NormalnyWeb"/>
      </w:rPr>
      <w:fldChar w:fldCharType="end"/>
    </w:r>
  </w:p>
  <w:p w:rsidR="00143E72" w:rsidRDefault="00143E7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E72" w:rsidRPr="00197868" w:rsidRDefault="00143E72" w:rsidP="00EB1CB0">
    <w:pPr>
      <w:pStyle w:val="Stopka"/>
      <w:framePr w:w="241" w:wrap="around" w:vAnchor="text" w:hAnchor="page" w:x="10207" w:y="2"/>
      <w:jc w:val="center"/>
      <w:rPr>
        <w:rStyle w:val="NormalnyWeb"/>
        <w:rFonts w:ascii="Century Gothic" w:hAnsi="Century Gothic" w:cs="Arial"/>
        <w:b/>
        <w:color w:val="808080"/>
        <w:sz w:val="20"/>
        <w:szCs w:val="20"/>
      </w:rPr>
    </w:pPr>
    <w:r w:rsidRPr="00197868">
      <w:rPr>
        <w:rStyle w:val="NormalnyWeb"/>
        <w:rFonts w:ascii="Century Gothic" w:hAnsi="Century Gothic" w:cs="Arial"/>
        <w:b/>
        <w:color w:val="808080"/>
        <w:sz w:val="20"/>
        <w:szCs w:val="20"/>
      </w:rPr>
      <w:fldChar w:fldCharType="begin"/>
    </w:r>
    <w:r w:rsidRPr="00197868">
      <w:rPr>
        <w:rStyle w:val="NormalnyWeb"/>
        <w:rFonts w:ascii="Century Gothic" w:hAnsi="Century Gothic" w:cs="Arial"/>
        <w:b/>
        <w:color w:val="808080"/>
        <w:sz w:val="20"/>
        <w:szCs w:val="20"/>
      </w:rPr>
      <w:instrText xml:space="preserve">PAGE  </w:instrText>
    </w:r>
    <w:r w:rsidRPr="00197868">
      <w:rPr>
        <w:rStyle w:val="NormalnyWeb"/>
        <w:rFonts w:ascii="Century Gothic" w:hAnsi="Century Gothic" w:cs="Arial"/>
        <w:b/>
        <w:color w:val="808080"/>
        <w:sz w:val="20"/>
        <w:szCs w:val="20"/>
      </w:rPr>
      <w:fldChar w:fldCharType="separate"/>
    </w:r>
    <w:r w:rsidR="000439CA">
      <w:rPr>
        <w:rStyle w:val="NormalnyWeb"/>
        <w:rFonts w:ascii="Century Gothic" w:hAnsi="Century Gothic" w:cs="Arial"/>
        <w:b/>
        <w:noProof/>
        <w:color w:val="808080"/>
        <w:sz w:val="20"/>
        <w:szCs w:val="20"/>
      </w:rPr>
      <w:t>1</w:t>
    </w:r>
    <w:r w:rsidRPr="00197868">
      <w:rPr>
        <w:rStyle w:val="NormalnyWeb"/>
        <w:rFonts w:ascii="Century Gothic" w:hAnsi="Century Gothic" w:cs="Arial"/>
        <w:b/>
        <w:color w:val="808080"/>
        <w:sz w:val="20"/>
        <w:szCs w:val="20"/>
      </w:rPr>
      <w:fldChar w:fldCharType="end"/>
    </w:r>
  </w:p>
  <w:p w:rsidR="00143E72" w:rsidRDefault="00143E72" w:rsidP="00CF03E7">
    <w:pPr>
      <w:pStyle w:val="Stopk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A" w:rsidRDefault="000439C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208" w:rsidRDefault="00CC5208">
      <w:r>
        <w:separator/>
      </w:r>
    </w:p>
  </w:footnote>
  <w:footnote w:type="continuationSeparator" w:id="0">
    <w:p w:rsidR="00CC5208" w:rsidRDefault="00CC52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A" w:rsidRDefault="000439C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AF" w:rsidRDefault="007A0DAF" w:rsidP="007A0DAF">
    <w:pPr>
      <w:pStyle w:val="Stopka"/>
      <w:rPr>
        <w:rFonts w:cs="Arial"/>
        <w:bCs/>
        <w:i/>
        <w:iCs/>
        <w:sz w:val="16"/>
        <w:szCs w:val="16"/>
      </w:rPr>
    </w:pPr>
  </w:p>
  <w:p w:rsidR="00143E72" w:rsidRPr="007A0DAF" w:rsidRDefault="00143E72" w:rsidP="007A0DA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A" w:rsidRDefault="000439C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14"/>
    <w:lvl w:ilvl="0">
      <w:start w:val="1"/>
      <w:numFmt w:val="bullet"/>
      <w:lvlText w:val="-"/>
      <w:lvlJc w:val="left"/>
      <w:pPr>
        <w:tabs>
          <w:tab w:val="num" w:pos="0"/>
        </w:tabs>
        <w:ind w:left="0" w:firstLine="0"/>
      </w:pPr>
      <w:rPr>
        <w:rFonts w:ascii="Times New Roman" w:hAnsi="Times New Roman" w:cs="Times New Roman"/>
      </w:rPr>
    </w:lvl>
  </w:abstractNum>
  <w:abstractNum w:abstractNumId="1">
    <w:nsid w:val="0000000B"/>
    <w:multiLevelType w:val="singleLevel"/>
    <w:tmpl w:val="0000000B"/>
    <w:name w:val="WW8Num16"/>
    <w:lvl w:ilvl="0">
      <w:numFmt w:val="bullet"/>
      <w:lvlText w:val=""/>
      <w:lvlJc w:val="left"/>
      <w:pPr>
        <w:tabs>
          <w:tab w:val="num" w:pos="0"/>
        </w:tabs>
        <w:ind w:left="0" w:firstLine="0"/>
      </w:pPr>
      <w:rPr>
        <w:rFonts w:ascii="Symbol" w:hAnsi="Symbol"/>
      </w:rPr>
    </w:lvl>
  </w:abstractNum>
  <w:abstractNum w:abstractNumId="2">
    <w:nsid w:val="00000010"/>
    <w:multiLevelType w:val="multilevel"/>
    <w:tmpl w:val="00000010"/>
    <w:name w:val="WW8Num21"/>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16"/>
    <w:multiLevelType w:val="multilevel"/>
    <w:tmpl w:val="00000016"/>
    <w:lvl w:ilvl="0">
      <w:start w:val="1"/>
      <w:numFmt w:val="decimal"/>
      <w:lvlText w:val="%1."/>
      <w:lvlJc w:val="left"/>
      <w:pPr>
        <w:tabs>
          <w:tab w:val="num" w:pos="360"/>
        </w:tabs>
        <w:ind w:left="360" w:hanging="360"/>
      </w:pPr>
    </w:lvl>
    <w:lvl w:ilvl="1">
      <w:start w:val="3"/>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4">
    <w:nsid w:val="01B81029"/>
    <w:multiLevelType w:val="hybridMultilevel"/>
    <w:tmpl w:val="D2F8110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2732265"/>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ADE163F"/>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0D9665C6"/>
    <w:multiLevelType w:val="hybridMultilevel"/>
    <w:tmpl w:val="9432C48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E701ABD"/>
    <w:multiLevelType w:val="hybridMultilevel"/>
    <w:tmpl w:val="F188A3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F6C5795"/>
    <w:multiLevelType w:val="hybridMultilevel"/>
    <w:tmpl w:val="7DE68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0C8693E"/>
    <w:multiLevelType w:val="hybridMultilevel"/>
    <w:tmpl w:val="730C06F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0D025F5"/>
    <w:multiLevelType w:val="hybridMultilevel"/>
    <w:tmpl w:val="CB1ED8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9755FDC"/>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1AE33994"/>
    <w:multiLevelType w:val="hybridMultilevel"/>
    <w:tmpl w:val="F37C8A2C"/>
    <w:lvl w:ilvl="0" w:tplc="5FC8E82A">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360"/>
        </w:tabs>
        <w:ind w:left="-360" w:hanging="360"/>
      </w:pPr>
      <w:rPr>
        <w:rFonts w:ascii="Wingdings" w:hAnsi="Wingdings" w:hint="default"/>
      </w:rPr>
    </w:lvl>
    <w:lvl w:ilvl="3" w:tplc="04150001" w:tentative="1">
      <w:start w:val="1"/>
      <w:numFmt w:val="bullet"/>
      <w:lvlText w:val=""/>
      <w:lvlJc w:val="left"/>
      <w:pPr>
        <w:tabs>
          <w:tab w:val="num" w:pos="360"/>
        </w:tabs>
        <w:ind w:left="360" w:hanging="360"/>
      </w:pPr>
      <w:rPr>
        <w:rFonts w:ascii="Symbol" w:hAnsi="Symbol" w:hint="default"/>
      </w:rPr>
    </w:lvl>
    <w:lvl w:ilvl="4" w:tplc="04150003" w:tentative="1">
      <w:start w:val="1"/>
      <w:numFmt w:val="bullet"/>
      <w:lvlText w:val="o"/>
      <w:lvlJc w:val="left"/>
      <w:pPr>
        <w:tabs>
          <w:tab w:val="num" w:pos="1080"/>
        </w:tabs>
        <w:ind w:left="1080" w:hanging="360"/>
      </w:pPr>
      <w:rPr>
        <w:rFonts w:ascii="Courier New" w:hAnsi="Courier New" w:cs="Courier New" w:hint="default"/>
      </w:rPr>
    </w:lvl>
    <w:lvl w:ilvl="5" w:tplc="04150005" w:tentative="1">
      <w:start w:val="1"/>
      <w:numFmt w:val="bullet"/>
      <w:lvlText w:val=""/>
      <w:lvlJc w:val="left"/>
      <w:pPr>
        <w:tabs>
          <w:tab w:val="num" w:pos="1800"/>
        </w:tabs>
        <w:ind w:left="1800" w:hanging="360"/>
      </w:pPr>
      <w:rPr>
        <w:rFonts w:ascii="Wingdings" w:hAnsi="Wingdings" w:hint="default"/>
      </w:rPr>
    </w:lvl>
    <w:lvl w:ilvl="6" w:tplc="04150001" w:tentative="1">
      <w:start w:val="1"/>
      <w:numFmt w:val="bullet"/>
      <w:lvlText w:val=""/>
      <w:lvlJc w:val="left"/>
      <w:pPr>
        <w:tabs>
          <w:tab w:val="num" w:pos="2520"/>
        </w:tabs>
        <w:ind w:left="2520" w:hanging="360"/>
      </w:pPr>
      <w:rPr>
        <w:rFonts w:ascii="Symbol" w:hAnsi="Symbol" w:hint="default"/>
      </w:rPr>
    </w:lvl>
    <w:lvl w:ilvl="7" w:tplc="04150003" w:tentative="1">
      <w:start w:val="1"/>
      <w:numFmt w:val="bullet"/>
      <w:lvlText w:val="o"/>
      <w:lvlJc w:val="left"/>
      <w:pPr>
        <w:tabs>
          <w:tab w:val="num" w:pos="3240"/>
        </w:tabs>
        <w:ind w:left="3240" w:hanging="360"/>
      </w:pPr>
      <w:rPr>
        <w:rFonts w:ascii="Courier New" w:hAnsi="Courier New" w:cs="Courier New" w:hint="default"/>
      </w:rPr>
    </w:lvl>
    <w:lvl w:ilvl="8" w:tplc="04150005" w:tentative="1">
      <w:start w:val="1"/>
      <w:numFmt w:val="bullet"/>
      <w:lvlText w:val=""/>
      <w:lvlJc w:val="left"/>
      <w:pPr>
        <w:tabs>
          <w:tab w:val="num" w:pos="3960"/>
        </w:tabs>
        <w:ind w:left="3960" w:hanging="360"/>
      </w:pPr>
      <w:rPr>
        <w:rFonts w:ascii="Wingdings" w:hAnsi="Wingdings" w:hint="default"/>
      </w:rPr>
    </w:lvl>
  </w:abstractNum>
  <w:abstractNum w:abstractNumId="14">
    <w:nsid w:val="1E5268B9"/>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080748F"/>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20C85ABA"/>
    <w:multiLevelType w:val="multilevel"/>
    <w:tmpl w:val="999CA46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nsid w:val="26496D39"/>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28F74344"/>
    <w:multiLevelType w:val="multilevel"/>
    <w:tmpl w:val="89DEB108"/>
    <w:lvl w:ilvl="0">
      <w:start w:val="1"/>
      <w:numFmt w:val="decimal"/>
      <w:suff w:val="space"/>
      <w:lvlText w:val="%1"/>
      <w:lvlJc w:val="left"/>
      <w:pPr>
        <w:ind w:left="0" w:firstLine="0"/>
      </w:pPr>
      <w:rPr>
        <w:rFonts w:hint="default"/>
      </w:rPr>
    </w:lvl>
    <w:lvl w:ilvl="1">
      <w:start w:val="1"/>
      <w:numFmt w:val="decimal"/>
      <w:suff w:val="space"/>
      <w:lvlText w:val="%1.%2"/>
      <w:lvlJc w:val="left"/>
      <w:pPr>
        <w:ind w:left="576" w:hanging="576"/>
      </w:pPr>
      <w:rPr>
        <w:rFonts w:hint="default"/>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68C6567"/>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B740194"/>
    <w:multiLevelType w:val="hybridMultilevel"/>
    <w:tmpl w:val="F852F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E9C1CE0"/>
    <w:multiLevelType w:val="hybridMultilevel"/>
    <w:tmpl w:val="CCC06204"/>
    <w:lvl w:ilvl="0" w:tplc="0415000B">
      <w:start w:val="1"/>
      <w:numFmt w:val="bullet"/>
      <w:lvlText w:val=""/>
      <w:lvlJc w:val="left"/>
      <w:pPr>
        <w:tabs>
          <w:tab w:val="num" w:pos="2136"/>
        </w:tabs>
        <w:ind w:left="2136" w:hanging="360"/>
      </w:pPr>
      <w:rPr>
        <w:rFonts w:ascii="Wingdings" w:hAnsi="Wingdings" w:hint="default"/>
      </w:rPr>
    </w:lvl>
    <w:lvl w:ilvl="1" w:tplc="04150003">
      <w:start w:val="1"/>
      <w:numFmt w:val="bullet"/>
      <w:lvlText w:val="o"/>
      <w:lvlJc w:val="left"/>
      <w:pPr>
        <w:tabs>
          <w:tab w:val="num" w:pos="2856"/>
        </w:tabs>
        <w:ind w:left="2856" w:hanging="360"/>
      </w:pPr>
      <w:rPr>
        <w:rFonts w:ascii="Courier New" w:hAnsi="Courier New"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22">
    <w:nsid w:val="3EB43B92"/>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41081964"/>
    <w:multiLevelType w:val="multilevel"/>
    <w:tmpl w:val="F27E86BE"/>
    <w:lvl w:ilvl="0">
      <w:start w:val="1"/>
      <w:numFmt w:val="decimal"/>
      <w:suff w:val="space"/>
      <w:lvlText w:val="%1"/>
      <w:lvlJc w:val="left"/>
      <w:pPr>
        <w:ind w:left="0" w:firstLine="0"/>
      </w:pPr>
      <w:rPr>
        <w:rFonts w:hint="default"/>
      </w:rPr>
    </w:lvl>
    <w:lvl w:ilvl="1">
      <w:start w:val="1"/>
      <w:numFmt w:val="decimal"/>
      <w:suff w:val="space"/>
      <w:lvlText w:val="%1.%2"/>
      <w:lvlJc w:val="left"/>
      <w:pPr>
        <w:ind w:left="576" w:hanging="576"/>
      </w:pPr>
      <w:rPr>
        <w:rFonts w:hint="default"/>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1260976"/>
    <w:multiLevelType w:val="multilevel"/>
    <w:tmpl w:val="BDF0197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31D7433"/>
    <w:multiLevelType w:val="hybridMultilevel"/>
    <w:tmpl w:val="2F3A244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48F71F5"/>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458C4296"/>
    <w:multiLevelType w:val="multilevel"/>
    <w:tmpl w:val="F54CF93C"/>
    <w:lvl w:ilvl="0">
      <w:start w:val="1"/>
      <w:numFmt w:val="decimal"/>
      <w:lvlText w:val="%1."/>
      <w:lvlJc w:val="left"/>
      <w:pPr>
        <w:tabs>
          <w:tab w:val="num" w:pos="400"/>
        </w:tabs>
        <w:ind w:left="40" w:firstLine="0"/>
      </w:pPr>
      <w:rPr>
        <w:rFonts w:hint="default"/>
      </w:rPr>
    </w:lvl>
    <w:lvl w:ilvl="1">
      <w:start w:val="1"/>
      <w:numFmt w:val="decimal"/>
      <w:lvlText w:val="%2.1"/>
      <w:lvlJc w:val="left"/>
      <w:pPr>
        <w:tabs>
          <w:tab w:val="num" w:pos="1120"/>
        </w:tabs>
        <w:ind w:left="760" w:firstLine="0"/>
      </w:pPr>
      <w:rPr>
        <w:rFonts w:hint="default"/>
      </w:rPr>
    </w:lvl>
    <w:lvl w:ilvl="2">
      <w:start w:val="1"/>
      <w:numFmt w:val="decimal"/>
      <w:lvlText w:val="%3.1.1"/>
      <w:lvlJc w:val="left"/>
      <w:pPr>
        <w:tabs>
          <w:tab w:val="num" w:pos="1840"/>
        </w:tabs>
        <w:ind w:left="1480" w:firstLine="0"/>
      </w:pPr>
      <w:rPr>
        <w:rFonts w:hint="default"/>
      </w:rPr>
    </w:lvl>
    <w:lvl w:ilvl="3">
      <w:start w:val="1"/>
      <w:numFmt w:val="none"/>
      <w:pStyle w:val="Nagwek4"/>
      <w:lvlText w:val="1.1.1.1"/>
      <w:lvlJc w:val="left"/>
      <w:pPr>
        <w:tabs>
          <w:tab w:val="num" w:pos="2560"/>
        </w:tabs>
        <w:ind w:left="2200" w:firstLine="0"/>
      </w:pPr>
      <w:rPr>
        <w:rFonts w:hint="default"/>
      </w:rPr>
    </w:lvl>
    <w:lvl w:ilvl="4">
      <w:start w:val="1"/>
      <w:numFmt w:val="decimal"/>
      <w:lvlText w:val="(%5)"/>
      <w:lvlJc w:val="left"/>
      <w:pPr>
        <w:tabs>
          <w:tab w:val="num" w:pos="3280"/>
        </w:tabs>
        <w:ind w:left="2920" w:firstLine="0"/>
      </w:pPr>
      <w:rPr>
        <w:rFonts w:hint="default"/>
      </w:rPr>
    </w:lvl>
    <w:lvl w:ilvl="5">
      <w:start w:val="1"/>
      <w:numFmt w:val="lowerLetter"/>
      <w:lvlText w:val="(%6)"/>
      <w:lvlJc w:val="left"/>
      <w:pPr>
        <w:tabs>
          <w:tab w:val="num" w:pos="4000"/>
        </w:tabs>
        <w:ind w:left="3640" w:firstLine="0"/>
      </w:pPr>
      <w:rPr>
        <w:rFonts w:hint="default"/>
      </w:rPr>
    </w:lvl>
    <w:lvl w:ilvl="6">
      <w:start w:val="1"/>
      <w:numFmt w:val="lowerRoman"/>
      <w:lvlText w:val="(%7)"/>
      <w:lvlJc w:val="left"/>
      <w:pPr>
        <w:tabs>
          <w:tab w:val="num" w:pos="4720"/>
        </w:tabs>
        <w:ind w:left="4360" w:firstLine="0"/>
      </w:pPr>
      <w:rPr>
        <w:rFonts w:hint="default"/>
      </w:rPr>
    </w:lvl>
    <w:lvl w:ilvl="7">
      <w:start w:val="1"/>
      <w:numFmt w:val="lowerLetter"/>
      <w:lvlText w:val="(%8)"/>
      <w:lvlJc w:val="left"/>
      <w:pPr>
        <w:tabs>
          <w:tab w:val="num" w:pos="5440"/>
        </w:tabs>
        <w:ind w:left="5080" w:firstLine="0"/>
      </w:pPr>
      <w:rPr>
        <w:rFonts w:hint="default"/>
      </w:rPr>
    </w:lvl>
    <w:lvl w:ilvl="8">
      <w:start w:val="1"/>
      <w:numFmt w:val="lowerRoman"/>
      <w:lvlText w:val="(%9)"/>
      <w:lvlJc w:val="left"/>
      <w:pPr>
        <w:tabs>
          <w:tab w:val="num" w:pos="6160"/>
        </w:tabs>
        <w:ind w:left="5800" w:firstLine="0"/>
      </w:pPr>
      <w:rPr>
        <w:rFonts w:hint="default"/>
      </w:rPr>
    </w:lvl>
  </w:abstractNum>
  <w:abstractNum w:abstractNumId="28">
    <w:nsid w:val="46FC0495"/>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A7946B0"/>
    <w:multiLevelType w:val="multilevel"/>
    <w:tmpl w:val="EC82CAB6"/>
    <w:lvl w:ilvl="0">
      <w:start w:val="1"/>
      <w:numFmt w:val="decimal"/>
      <w:pStyle w:val="Nagwek1"/>
      <w:suff w:val="space"/>
      <w:lvlText w:val="%1"/>
      <w:lvlJc w:val="left"/>
      <w:pPr>
        <w:ind w:left="0" w:firstLine="0"/>
      </w:pPr>
      <w:rPr>
        <w:rFonts w:hint="default"/>
      </w:rPr>
    </w:lvl>
    <w:lvl w:ilvl="1">
      <w:start w:val="1"/>
      <w:numFmt w:val="decimal"/>
      <w:pStyle w:val="Nagwek2"/>
      <w:suff w:val="space"/>
      <w:lvlText w:val="%1.%2"/>
      <w:lvlJc w:val="left"/>
      <w:pPr>
        <w:ind w:left="576" w:hanging="576"/>
      </w:pPr>
      <w:rPr>
        <w:rFonts w:hint="default"/>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Nagwek3"/>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4E857E55"/>
    <w:multiLevelType w:val="multilevel"/>
    <w:tmpl w:val="4806966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b/>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4EE7299D"/>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50E054AA"/>
    <w:multiLevelType w:val="multilevel"/>
    <w:tmpl w:val="646AB638"/>
    <w:lvl w:ilvl="0">
      <w:start w:val="1"/>
      <w:numFmt w:val="decimal"/>
      <w:pStyle w:val="NAGWEK10"/>
      <w:suff w:val="space"/>
      <w:lvlText w:val="%1"/>
      <w:lvlJc w:val="left"/>
      <w:pPr>
        <w:ind w:left="0" w:firstLine="0"/>
      </w:pPr>
      <w:rPr>
        <w:rFonts w:hint="default"/>
      </w:rPr>
    </w:lvl>
    <w:lvl w:ilvl="1">
      <w:start w:val="1"/>
      <w:numFmt w:val="decimal"/>
      <w:suff w:val="space"/>
      <w:lvlText w:val="%1.%2"/>
      <w:lvlJc w:val="left"/>
      <w:pPr>
        <w:ind w:left="576" w:hanging="576"/>
      </w:pPr>
      <w:rPr>
        <w:rFonts w:hint="default"/>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10A30ED"/>
    <w:multiLevelType w:val="multilevel"/>
    <w:tmpl w:val="9EB2A3AE"/>
    <w:lvl w:ilvl="0">
      <w:start w:val="1"/>
      <w:numFmt w:val="decimal"/>
      <w:lvlText w:val="%1."/>
      <w:lvlJc w:val="left"/>
      <w:pPr>
        <w:tabs>
          <w:tab w:val="num" w:pos="360"/>
        </w:tabs>
        <w:ind w:left="360" w:hanging="360"/>
      </w:pPr>
      <w:rPr>
        <w:rFonts w:hint="default"/>
        <w:b/>
        <w:i w:val="0"/>
        <w:u w:val="none"/>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52EE3A02"/>
    <w:multiLevelType w:val="hybridMultilevel"/>
    <w:tmpl w:val="267E1E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53E963C4"/>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6B76DC6"/>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5CB4290F"/>
    <w:multiLevelType w:val="hybridMultilevel"/>
    <w:tmpl w:val="98CC73E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5F615F31"/>
    <w:multiLevelType w:val="multilevel"/>
    <w:tmpl w:val="A6FA4F5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5AA7CC9"/>
    <w:multiLevelType w:val="multilevel"/>
    <w:tmpl w:val="E08E41DC"/>
    <w:lvl w:ilvl="0">
      <w:start w:val="1"/>
      <w:numFmt w:val="decimal"/>
      <w:lvlText w:val="%1."/>
      <w:lvlJc w:val="left"/>
      <w:pPr>
        <w:tabs>
          <w:tab w:val="num" w:pos="495"/>
        </w:tabs>
        <w:ind w:left="495" w:hanging="495"/>
      </w:pPr>
      <w:rPr>
        <w:rFonts w:hint="default"/>
      </w:rPr>
    </w:lvl>
    <w:lvl w:ilvl="1">
      <w:start w:val="5"/>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7C95E27"/>
    <w:multiLevelType w:val="multilevel"/>
    <w:tmpl w:val="3CE8E04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854269B"/>
    <w:multiLevelType w:val="hybridMultilevel"/>
    <w:tmpl w:val="55E6C486"/>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42">
    <w:nsid w:val="6DC32D69"/>
    <w:multiLevelType w:val="multilevel"/>
    <w:tmpl w:val="A6FA4F5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CBA4D06"/>
    <w:multiLevelType w:val="hybridMultilevel"/>
    <w:tmpl w:val="0596BA3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3"/>
  </w:num>
  <w:num w:numId="2">
    <w:abstractNumId w:val="16"/>
  </w:num>
  <w:num w:numId="3">
    <w:abstractNumId w:val="17"/>
  </w:num>
  <w:num w:numId="4">
    <w:abstractNumId w:val="28"/>
  </w:num>
  <w:num w:numId="5">
    <w:abstractNumId w:val="27"/>
  </w:num>
  <w:num w:numId="6">
    <w:abstractNumId w:val="19"/>
  </w:num>
  <w:num w:numId="7">
    <w:abstractNumId w:val="10"/>
  </w:num>
  <w:num w:numId="8">
    <w:abstractNumId w:val="9"/>
  </w:num>
  <w:num w:numId="9">
    <w:abstractNumId w:val="43"/>
  </w:num>
  <w:num w:numId="10">
    <w:abstractNumId w:val="20"/>
  </w:num>
  <w:num w:numId="11">
    <w:abstractNumId w:val="12"/>
  </w:num>
  <w:num w:numId="12">
    <w:abstractNumId w:val="5"/>
  </w:num>
  <w:num w:numId="13">
    <w:abstractNumId w:val="24"/>
  </w:num>
  <w:num w:numId="14">
    <w:abstractNumId w:val="42"/>
  </w:num>
  <w:num w:numId="15">
    <w:abstractNumId w:val="26"/>
  </w:num>
  <w:num w:numId="16">
    <w:abstractNumId w:val="38"/>
  </w:num>
  <w:num w:numId="17">
    <w:abstractNumId w:val="41"/>
  </w:num>
  <w:num w:numId="18">
    <w:abstractNumId w:val="13"/>
  </w:num>
  <w:num w:numId="19">
    <w:abstractNumId w:val="39"/>
  </w:num>
  <w:num w:numId="20">
    <w:abstractNumId w:val="14"/>
  </w:num>
  <w:num w:numId="21">
    <w:abstractNumId w:val="30"/>
  </w:num>
  <w:num w:numId="22">
    <w:abstractNumId w:val="31"/>
  </w:num>
  <w:num w:numId="23">
    <w:abstractNumId w:val="21"/>
  </w:num>
  <w:num w:numId="24">
    <w:abstractNumId w:val="22"/>
  </w:num>
  <w:num w:numId="25">
    <w:abstractNumId w:val="35"/>
  </w:num>
  <w:num w:numId="26">
    <w:abstractNumId w:val="6"/>
  </w:num>
  <w:num w:numId="27">
    <w:abstractNumId w:val="15"/>
  </w:num>
  <w:num w:numId="28">
    <w:abstractNumId w:val="40"/>
  </w:num>
  <w:num w:numId="29">
    <w:abstractNumId w:val="32"/>
  </w:num>
  <w:num w:numId="30">
    <w:abstractNumId w:val="36"/>
  </w:num>
  <w:num w:numId="31">
    <w:abstractNumId w:val="18"/>
  </w:num>
  <w:num w:numId="32">
    <w:abstractNumId w:val="23"/>
  </w:num>
  <w:num w:numId="33">
    <w:abstractNumId w:val="29"/>
  </w:num>
  <w:num w:numId="34">
    <w:abstractNumId w:val="11"/>
  </w:num>
  <w:num w:numId="35">
    <w:abstractNumId w:val="37"/>
  </w:num>
  <w:num w:numId="36">
    <w:abstractNumId w:val="8"/>
  </w:num>
  <w:num w:numId="37">
    <w:abstractNumId w:val="34"/>
  </w:num>
  <w:num w:numId="38">
    <w:abstractNumId w:val="7"/>
  </w:num>
  <w:num w:numId="39">
    <w:abstractNumId w:val="4"/>
  </w:num>
  <w:num w:numId="40">
    <w:abstractNumId w:val="25"/>
  </w:num>
  <w:num w:numId="41">
    <w:abstractNumId w:val="1"/>
  </w:num>
  <w:num w:numId="42">
    <w:abstractNumId w:val="2"/>
  </w:num>
  <w:num w:numId="43">
    <w:abstractNumId w:val="0"/>
  </w:num>
  <w:num w:numId="44">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835603"/>
    <w:rsid w:val="000040C3"/>
    <w:rsid w:val="00005792"/>
    <w:rsid w:val="00016B6C"/>
    <w:rsid w:val="00017E17"/>
    <w:rsid w:val="00025CFD"/>
    <w:rsid w:val="000439CA"/>
    <w:rsid w:val="00047C38"/>
    <w:rsid w:val="00056A91"/>
    <w:rsid w:val="000710D3"/>
    <w:rsid w:val="0007123D"/>
    <w:rsid w:val="00091ECB"/>
    <w:rsid w:val="000A6C33"/>
    <w:rsid w:val="000C1DF8"/>
    <w:rsid w:val="000C4993"/>
    <w:rsid w:val="000D4D8B"/>
    <w:rsid w:val="000E0798"/>
    <w:rsid w:val="000E1D81"/>
    <w:rsid w:val="0012169F"/>
    <w:rsid w:val="001269E3"/>
    <w:rsid w:val="00143E72"/>
    <w:rsid w:val="001500A4"/>
    <w:rsid w:val="001547ED"/>
    <w:rsid w:val="00162287"/>
    <w:rsid w:val="00197868"/>
    <w:rsid w:val="001C5BCF"/>
    <w:rsid w:val="001D2638"/>
    <w:rsid w:val="001E32A9"/>
    <w:rsid w:val="001F0C23"/>
    <w:rsid w:val="001F108D"/>
    <w:rsid w:val="00201C2D"/>
    <w:rsid w:val="002051A7"/>
    <w:rsid w:val="002061EB"/>
    <w:rsid w:val="002210E7"/>
    <w:rsid w:val="0023263A"/>
    <w:rsid w:val="00234648"/>
    <w:rsid w:val="0023593E"/>
    <w:rsid w:val="00235D6D"/>
    <w:rsid w:val="00235FC1"/>
    <w:rsid w:val="00236A07"/>
    <w:rsid w:val="002454AA"/>
    <w:rsid w:val="00245E42"/>
    <w:rsid w:val="00247119"/>
    <w:rsid w:val="00260728"/>
    <w:rsid w:val="0026510E"/>
    <w:rsid w:val="00276788"/>
    <w:rsid w:val="00280B29"/>
    <w:rsid w:val="0028146D"/>
    <w:rsid w:val="002826D3"/>
    <w:rsid w:val="002877E8"/>
    <w:rsid w:val="00292490"/>
    <w:rsid w:val="00296C0E"/>
    <w:rsid w:val="002A07CF"/>
    <w:rsid w:val="002A561B"/>
    <w:rsid w:val="002B22D0"/>
    <w:rsid w:val="002B23C8"/>
    <w:rsid w:val="002B34D5"/>
    <w:rsid w:val="002C03B1"/>
    <w:rsid w:val="002E17E0"/>
    <w:rsid w:val="002E3CF2"/>
    <w:rsid w:val="002E4EE9"/>
    <w:rsid w:val="002F788E"/>
    <w:rsid w:val="00301DA8"/>
    <w:rsid w:val="00317833"/>
    <w:rsid w:val="00317955"/>
    <w:rsid w:val="00322B09"/>
    <w:rsid w:val="003235C9"/>
    <w:rsid w:val="00332052"/>
    <w:rsid w:val="00336A3A"/>
    <w:rsid w:val="003412F0"/>
    <w:rsid w:val="0035201D"/>
    <w:rsid w:val="003604FD"/>
    <w:rsid w:val="0036329C"/>
    <w:rsid w:val="00386372"/>
    <w:rsid w:val="0039215A"/>
    <w:rsid w:val="003D5638"/>
    <w:rsid w:val="004238B5"/>
    <w:rsid w:val="004346FF"/>
    <w:rsid w:val="00463C99"/>
    <w:rsid w:val="00476FC9"/>
    <w:rsid w:val="0047761D"/>
    <w:rsid w:val="00484A06"/>
    <w:rsid w:val="00491DEA"/>
    <w:rsid w:val="004A2C4A"/>
    <w:rsid w:val="004A5E15"/>
    <w:rsid w:val="004D0416"/>
    <w:rsid w:val="004D3AF8"/>
    <w:rsid w:val="004D770B"/>
    <w:rsid w:val="004E322C"/>
    <w:rsid w:val="004E574C"/>
    <w:rsid w:val="004E7014"/>
    <w:rsid w:val="004F12E2"/>
    <w:rsid w:val="004F1BF1"/>
    <w:rsid w:val="0050001E"/>
    <w:rsid w:val="00506857"/>
    <w:rsid w:val="0051412A"/>
    <w:rsid w:val="005506D1"/>
    <w:rsid w:val="00557838"/>
    <w:rsid w:val="00557DE7"/>
    <w:rsid w:val="00560DC3"/>
    <w:rsid w:val="005644DE"/>
    <w:rsid w:val="00574A31"/>
    <w:rsid w:val="00596D59"/>
    <w:rsid w:val="005B4918"/>
    <w:rsid w:val="005B52AC"/>
    <w:rsid w:val="005B53FC"/>
    <w:rsid w:val="005E54A3"/>
    <w:rsid w:val="005F0FE4"/>
    <w:rsid w:val="005F1507"/>
    <w:rsid w:val="00607897"/>
    <w:rsid w:val="0061738B"/>
    <w:rsid w:val="006204FE"/>
    <w:rsid w:val="00624B3E"/>
    <w:rsid w:val="006328E5"/>
    <w:rsid w:val="006347E8"/>
    <w:rsid w:val="00641E52"/>
    <w:rsid w:val="006503FF"/>
    <w:rsid w:val="006765D2"/>
    <w:rsid w:val="006B74D4"/>
    <w:rsid w:val="006B7B7C"/>
    <w:rsid w:val="006C4714"/>
    <w:rsid w:val="006F21F4"/>
    <w:rsid w:val="006F4029"/>
    <w:rsid w:val="0073230C"/>
    <w:rsid w:val="00734F03"/>
    <w:rsid w:val="00740E23"/>
    <w:rsid w:val="00760718"/>
    <w:rsid w:val="00765305"/>
    <w:rsid w:val="007669F0"/>
    <w:rsid w:val="0078009C"/>
    <w:rsid w:val="00782CE1"/>
    <w:rsid w:val="0078383E"/>
    <w:rsid w:val="00787A28"/>
    <w:rsid w:val="007A0DAF"/>
    <w:rsid w:val="007A4CDA"/>
    <w:rsid w:val="007B40D8"/>
    <w:rsid w:val="007E6425"/>
    <w:rsid w:val="007F0066"/>
    <w:rsid w:val="008064DF"/>
    <w:rsid w:val="00835603"/>
    <w:rsid w:val="00850B65"/>
    <w:rsid w:val="00873724"/>
    <w:rsid w:val="00875E52"/>
    <w:rsid w:val="00881249"/>
    <w:rsid w:val="00886C03"/>
    <w:rsid w:val="00887668"/>
    <w:rsid w:val="008A253A"/>
    <w:rsid w:val="008A4ADA"/>
    <w:rsid w:val="008B6435"/>
    <w:rsid w:val="008C2314"/>
    <w:rsid w:val="008C5C69"/>
    <w:rsid w:val="008E0A0E"/>
    <w:rsid w:val="008E4B3F"/>
    <w:rsid w:val="008F045D"/>
    <w:rsid w:val="008F0536"/>
    <w:rsid w:val="008F3D21"/>
    <w:rsid w:val="008F6BC9"/>
    <w:rsid w:val="0090058B"/>
    <w:rsid w:val="0090499E"/>
    <w:rsid w:val="0092471A"/>
    <w:rsid w:val="00926080"/>
    <w:rsid w:val="009333B6"/>
    <w:rsid w:val="00942A1B"/>
    <w:rsid w:val="00952DC5"/>
    <w:rsid w:val="00960E59"/>
    <w:rsid w:val="00961D3D"/>
    <w:rsid w:val="00973039"/>
    <w:rsid w:val="009778A1"/>
    <w:rsid w:val="00982312"/>
    <w:rsid w:val="00991340"/>
    <w:rsid w:val="00991CFA"/>
    <w:rsid w:val="009937F7"/>
    <w:rsid w:val="009B2188"/>
    <w:rsid w:val="009B6DD9"/>
    <w:rsid w:val="009C0E1E"/>
    <w:rsid w:val="009D52B6"/>
    <w:rsid w:val="00A0081F"/>
    <w:rsid w:val="00A00911"/>
    <w:rsid w:val="00A01A71"/>
    <w:rsid w:val="00A5132C"/>
    <w:rsid w:val="00A55B5D"/>
    <w:rsid w:val="00A7446C"/>
    <w:rsid w:val="00AA68E9"/>
    <w:rsid w:val="00AB2DA3"/>
    <w:rsid w:val="00AB76BC"/>
    <w:rsid w:val="00AC34A3"/>
    <w:rsid w:val="00AC7C7B"/>
    <w:rsid w:val="00AD5A5C"/>
    <w:rsid w:val="00AE43B6"/>
    <w:rsid w:val="00AF4EDC"/>
    <w:rsid w:val="00AF5A40"/>
    <w:rsid w:val="00AF7FC8"/>
    <w:rsid w:val="00B000E0"/>
    <w:rsid w:val="00B05909"/>
    <w:rsid w:val="00B2093F"/>
    <w:rsid w:val="00B43380"/>
    <w:rsid w:val="00B47F2B"/>
    <w:rsid w:val="00B52D90"/>
    <w:rsid w:val="00B56C1B"/>
    <w:rsid w:val="00B92F41"/>
    <w:rsid w:val="00B94CFE"/>
    <w:rsid w:val="00B97E60"/>
    <w:rsid w:val="00BA12AA"/>
    <w:rsid w:val="00BA4135"/>
    <w:rsid w:val="00BA5D87"/>
    <w:rsid w:val="00BA70C4"/>
    <w:rsid w:val="00BA716E"/>
    <w:rsid w:val="00BB3EC0"/>
    <w:rsid w:val="00BD3585"/>
    <w:rsid w:val="00BD6D77"/>
    <w:rsid w:val="00C03FFB"/>
    <w:rsid w:val="00C308FC"/>
    <w:rsid w:val="00C36425"/>
    <w:rsid w:val="00C4330C"/>
    <w:rsid w:val="00C53BDF"/>
    <w:rsid w:val="00C67E6C"/>
    <w:rsid w:val="00C704FA"/>
    <w:rsid w:val="00C741BC"/>
    <w:rsid w:val="00C92A34"/>
    <w:rsid w:val="00CA33D1"/>
    <w:rsid w:val="00CA6D99"/>
    <w:rsid w:val="00CC1BB8"/>
    <w:rsid w:val="00CC2757"/>
    <w:rsid w:val="00CC5208"/>
    <w:rsid w:val="00CC5BFC"/>
    <w:rsid w:val="00CD59FE"/>
    <w:rsid w:val="00CE5A79"/>
    <w:rsid w:val="00CE62BC"/>
    <w:rsid w:val="00CF03E7"/>
    <w:rsid w:val="00CF13ED"/>
    <w:rsid w:val="00CF250B"/>
    <w:rsid w:val="00CF3E57"/>
    <w:rsid w:val="00D10D5E"/>
    <w:rsid w:val="00D157BC"/>
    <w:rsid w:val="00D30ED4"/>
    <w:rsid w:val="00D323AF"/>
    <w:rsid w:val="00D37363"/>
    <w:rsid w:val="00D56E98"/>
    <w:rsid w:val="00D71BBB"/>
    <w:rsid w:val="00D9572E"/>
    <w:rsid w:val="00D95BD2"/>
    <w:rsid w:val="00DA08C9"/>
    <w:rsid w:val="00DC4034"/>
    <w:rsid w:val="00DD726B"/>
    <w:rsid w:val="00DE4292"/>
    <w:rsid w:val="00E0314D"/>
    <w:rsid w:val="00E03F62"/>
    <w:rsid w:val="00E06E8E"/>
    <w:rsid w:val="00E13E1C"/>
    <w:rsid w:val="00E23FE1"/>
    <w:rsid w:val="00E24027"/>
    <w:rsid w:val="00E30D55"/>
    <w:rsid w:val="00E32B4C"/>
    <w:rsid w:val="00E40FB9"/>
    <w:rsid w:val="00E465F6"/>
    <w:rsid w:val="00E53965"/>
    <w:rsid w:val="00E5574D"/>
    <w:rsid w:val="00E721D7"/>
    <w:rsid w:val="00E77D6F"/>
    <w:rsid w:val="00E92B1C"/>
    <w:rsid w:val="00EB1CB0"/>
    <w:rsid w:val="00EB2589"/>
    <w:rsid w:val="00EC1C6B"/>
    <w:rsid w:val="00EE28E1"/>
    <w:rsid w:val="00EE385D"/>
    <w:rsid w:val="00EE7C3A"/>
    <w:rsid w:val="00EF776F"/>
    <w:rsid w:val="00F0570A"/>
    <w:rsid w:val="00F06385"/>
    <w:rsid w:val="00F146EB"/>
    <w:rsid w:val="00F14D6E"/>
    <w:rsid w:val="00F16814"/>
    <w:rsid w:val="00F23F50"/>
    <w:rsid w:val="00F31546"/>
    <w:rsid w:val="00F322E3"/>
    <w:rsid w:val="00F43E8C"/>
    <w:rsid w:val="00F47017"/>
    <w:rsid w:val="00F571CA"/>
    <w:rsid w:val="00F77B4F"/>
    <w:rsid w:val="00F87068"/>
    <w:rsid w:val="00F93487"/>
    <w:rsid w:val="00F9382F"/>
    <w:rsid w:val="00F940F2"/>
    <w:rsid w:val="00FD1024"/>
    <w:rsid w:val="00FD45E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1">
    <w:name w:val="heading 1"/>
    <w:aliases w:val="Tytuł1"/>
    <w:basedOn w:val="Normalny"/>
    <w:next w:val="Normalny"/>
    <w:qFormat/>
    <w:rsid w:val="0051412A"/>
    <w:pPr>
      <w:keepNext/>
      <w:numPr>
        <w:numId w:val="33"/>
      </w:numPr>
      <w:spacing w:before="120"/>
      <w:outlineLvl w:val="0"/>
    </w:pPr>
    <w:rPr>
      <w:rFonts w:ascii="Century Gothic" w:hAnsi="Century Gothic" w:cs="Arial"/>
      <w:b/>
      <w:bCs/>
      <w:kern w:val="32"/>
      <w:sz w:val="22"/>
      <w:szCs w:val="20"/>
      <w:u w:val="single"/>
    </w:rPr>
  </w:style>
  <w:style w:type="paragraph" w:styleId="Nagwek2">
    <w:name w:val="heading 2"/>
    <w:basedOn w:val="Normalny"/>
    <w:next w:val="Normalny"/>
    <w:link w:val="Nagwek2Znak"/>
    <w:qFormat/>
    <w:rsid w:val="0051412A"/>
    <w:pPr>
      <w:keepNext/>
      <w:numPr>
        <w:ilvl w:val="1"/>
        <w:numId w:val="33"/>
      </w:numPr>
      <w:spacing w:before="120"/>
      <w:ind w:left="578" w:hanging="578"/>
      <w:outlineLvl w:val="1"/>
    </w:pPr>
    <w:rPr>
      <w:rFonts w:ascii="Century Gothic" w:hAnsi="Century Gothic" w:cs="Arial"/>
      <w:b/>
      <w:bCs/>
      <w:iCs/>
      <w:sz w:val="20"/>
      <w:szCs w:val="20"/>
    </w:rPr>
  </w:style>
  <w:style w:type="paragraph" w:styleId="Nagwek3">
    <w:name w:val="heading 3"/>
    <w:basedOn w:val="Normalny"/>
    <w:next w:val="Normalny"/>
    <w:qFormat/>
    <w:rsid w:val="0051412A"/>
    <w:pPr>
      <w:keepNext/>
      <w:numPr>
        <w:ilvl w:val="2"/>
        <w:numId w:val="33"/>
      </w:numPr>
      <w:spacing w:before="120"/>
      <w:outlineLvl w:val="2"/>
    </w:pPr>
    <w:rPr>
      <w:rFonts w:ascii="Century Gothic" w:hAnsi="Century Gothic" w:cs="Arial"/>
      <w:b/>
      <w:bCs/>
      <w:sz w:val="20"/>
      <w:szCs w:val="20"/>
    </w:rPr>
  </w:style>
  <w:style w:type="paragraph" w:styleId="Nagwek4">
    <w:name w:val="heading 4"/>
    <w:basedOn w:val="Normalny"/>
    <w:next w:val="Normalny"/>
    <w:autoRedefine/>
    <w:qFormat/>
    <w:rsid w:val="00D30ED4"/>
    <w:pPr>
      <w:keepNext/>
      <w:numPr>
        <w:ilvl w:val="3"/>
        <w:numId w:val="5"/>
      </w:numPr>
      <w:spacing w:before="240" w:after="60"/>
      <w:ind w:left="772" w:firstLine="708"/>
      <w:outlineLvl w:val="3"/>
    </w:pPr>
    <w:rPr>
      <w:rFonts w:ascii="Arial Narrow" w:hAnsi="Arial Narrow"/>
      <w:sz w:val="22"/>
      <w:szCs w:val="20"/>
      <w:lang w:val="en-GB" w:eastAsia="en-US"/>
    </w:rPr>
  </w:style>
  <w:style w:type="paragraph" w:styleId="Nagwek9">
    <w:name w:val="heading 9"/>
    <w:basedOn w:val="Normalny"/>
    <w:next w:val="Normalny"/>
    <w:qFormat/>
    <w:rsid w:val="00D30ED4"/>
    <w:pPr>
      <w:keepNext/>
      <w:ind w:left="425"/>
      <w:jc w:val="both"/>
      <w:outlineLvl w:val="8"/>
    </w:pPr>
    <w:rPr>
      <w:color w:val="FF0000"/>
      <w:u w:val="singl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link w:val="NagwekZnak"/>
    <w:rsid w:val="009937F7"/>
    <w:pPr>
      <w:tabs>
        <w:tab w:val="center" w:pos="4536"/>
        <w:tab w:val="right" w:pos="9072"/>
      </w:tabs>
    </w:pPr>
  </w:style>
  <w:style w:type="paragraph" w:styleId="Stopka">
    <w:name w:val="footer"/>
    <w:basedOn w:val="Normalny"/>
    <w:link w:val="StopkaZnak"/>
    <w:rsid w:val="009937F7"/>
    <w:pPr>
      <w:tabs>
        <w:tab w:val="center" w:pos="4536"/>
        <w:tab w:val="right" w:pos="9072"/>
      </w:tabs>
    </w:pPr>
  </w:style>
  <w:style w:type="character" w:styleId="Numerstrony">
    <w:name w:val="page number"/>
    <w:basedOn w:val="Domylnaczcionkaakapitu"/>
    <w:rsid w:val="00887668"/>
  </w:style>
  <w:style w:type="paragraph" w:styleId="NormalnyWeb">
    <w:name w:val="Normal (Web)"/>
    <w:basedOn w:val="Normalny"/>
    <w:link w:val="NormalnyWebZnak"/>
    <w:rsid w:val="002B23C8"/>
    <w:pPr>
      <w:spacing w:before="100" w:beforeAutospacing="1" w:after="100" w:afterAutospacing="1"/>
    </w:pPr>
  </w:style>
  <w:style w:type="table" w:styleId="Tabela-Siatka">
    <w:name w:val="Table Grid"/>
    <w:basedOn w:val="Standardowy"/>
    <w:rsid w:val="00D95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Bezlisty"/>
    <w:rsid w:val="001D2638"/>
    <w:pPr>
      <w:numPr>
        <w:numId w:val="4"/>
      </w:numPr>
    </w:pPr>
  </w:style>
  <w:style w:type="paragraph" w:styleId="Plandokumentu">
    <w:name w:val="Document Map"/>
    <w:basedOn w:val="Normalny"/>
    <w:semiHidden/>
    <w:rsid w:val="0026510E"/>
    <w:pPr>
      <w:shd w:val="clear" w:color="auto" w:fill="000080"/>
    </w:pPr>
    <w:rPr>
      <w:rFonts w:ascii="Tahoma" w:hAnsi="Tahoma" w:cs="Tahoma"/>
    </w:rPr>
  </w:style>
  <w:style w:type="character" w:customStyle="1" w:styleId="NormalnyWebZnak">
    <w:name w:val="Normalny (Web) Znak"/>
    <w:basedOn w:val="Domylnaczcionkaakapitu"/>
    <w:link w:val="NormalnyWeb"/>
    <w:rsid w:val="0012169F"/>
    <w:rPr>
      <w:sz w:val="24"/>
      <w:szCs w:val="24"/>
      <w:lang w:val="pl-PL" w:eastAsia="pl-PL" w:bidi="ar-SA"/>
    </w:rPr>
  </w:style>
  <w:style w:type="paragraph" w:styleId="Tekstpodstawowy">
    <w:name w:val="Body Text"/>
    <w:basedOn w:val="Normalny"/>
    <w:rsid w:val="0007123D"/>
    <w:pPr>
      <w:spacing w:after="120"/>
    </w:pPr>
  </w:style>
  <w:style w:type="paragraph" w:styleId="Tekstpodstawowy2">
    <w:name w:val="Body Text 2"/>
    <w:basedOn w:val="Normalny"/>
    <w:rsid w:val="0007123D"/>
    <w:pPr>
      <w:spacing w:after="120" w:line="480" w:lineRule="auto"/>
    </w:pPr>
  </w:style>
  <w:style w:type="paragraph" w:customStyle="1" w:styleId="Default">
    <w:name w:val="Default"/>
    <w:rsid w:val="004D0416"/>
    <w:pPr>
      <w:autoSpaceDE w:val="0"/>
      <w:autoSpaceDN w:val="0"/>
      <w:adjustRightInd w:val="0"/>
    </w:pPr>
    <w:rPr>
      <w:rFonts w:ascii="Arial" w:hAnsi="Arial" w:cs="Arial"/>
      <w:color w:val="000000"/>
      <w:sz w:val="24"/>
      <w:szCs w:val="24"/>
    </w:rPr>
  </w:style>
  <w:style w:type="character" w:customStyle="1" w:styleId="Nagwek2Znak">
    <w:name w:val="Nagłówek 2 Znak"/>
    <w:basedOn w:val="Domylnaczcionkaakapitu"/>
    <w:link w:val="Nagwek2"/>
    <w:rsid w:val="0051412A"/>
    <w:rPr>
      <w:rFonts w:ascii="Century Gothic" w:hAnsi="Century Gothic" w:cs="Arial"/>
      <w:b/>
      <w:bCs/>
      <w:iCs/>
      <w:lang w:val="pl-PL" w:eastAsia="pl-PL" w:bidi="ar-SA"/>
    </w:rPr>
  </w:style>
  <w:style w:type="paragraph" w:customStyle="1" w:styleId="NAGWEK10">
    <w:name w:val="NAGŁÓWEK1"/>
    <w:basedOn w:val="Nagwek"/>
    <w:rsid w:val="00E5574D"/>
    <w:pPr>
      <w:numPr>
        <w:numId w:val="29"/>
      </w:numPr>
      <w:tabs>
        <w:tab w:val="clear" w:pos="4536"/>
        <w:tab w:val="clear" w:pos="9072"/>
        <w:tab w:val="left" w:pos="7845"/>
      </w:tabs>
      <w:spacing w:before="120" w:after="120"/>
    </w:pPr>
    <w:rPr>
      <w:rFonts w:ascii="Century Gothic" w:hAnsi="Century Gothic" w:cs="Arial"/>
      <w:b/>
      <w:bCs/>
      <w:iCs/>
      <w:sz w:val="20"/>
      <w:szCs w:val="20"/>
    </w:rPr>
  </w:style>
  <w:style w:type="paragraph" w:styleId="Spistreci1">
    <w:name w:val="toc 1"/>
    <w:basedOn w:val="Normalny"/>
    <w:next w:val="Normalny"/>
    <w:autoRedefine/>
    <w:semiHidden/>
    <w:rsid w:val="00F9382F"/>
    <w:pPr>
      <w:spacing w:before="120" w:after="120"/>
    </w:pPr>
    <w:rPr>
      <w:b/>
      <w:bCs/>
      <w:caps/>
      <w:sz w:val="20"/>
      <w:szCs w:val="20"/>
    </w:rPr>
  </w:style>
  <w:style w:type="paragraph" w:styleId="Spistreci2">
    <w:name w:val="toc 2"/>
    <w:basedOn w:val="Normalny"/>
    <w:next w:val="Normalny"/>
    <w:autoRedefine/>
    <w:semiHidden/>
    <w:rsid w:val="00F9382F"/>
    <w:pPr>
      <w:ind w:left="240"/>
    </w:pPr>
    <w:rPr>
      <w:smallCaps/>
      <w:sz w:val="20"/>
      <w:szCs w:val="20"/>
    </w:rPr>
  </w:style>
  <w:style w:type="paragraph" w:styleId="Spistreci3">
    <w:name w:val="toc 3"/>
    <w:basedOn w:val="Normalny"/>
    <w:next w:val="Normalny"/>
    <w:autoRedefine/>
    <w:semiHidden/>
    <w:rsid w:val="00F9382F"/>
    <w:pPr>
      <w:ind w:left="480"/>
    </w:pPr>
    <w:rPr>
      <w:i/>
      <w:iCs/>
      <w:sz w:val="20"/>
      <w:szCs w:val="20"/>
    </w:rPr>
  </w:style>
  <w:style w:type="paragraph" w:styleId="Spistreci4">
    <w:name w:val="toc 4"/>
    <w:basedOn w:val="Normalny"/>
    <w:next w:val="Normalny"/>
    <w:autoRedefine/>
    <w:semiHidden/>
    <w:rsid w:val="00F9382F"/>
    <w:pPr>
      <w:ind w:left="720"/>
    </w:pPr>
    <w:rPr>
      <w:sz w:val="18"/>
      <w:szCs w:val="18"/>
    </w:rPr>
  </w:style>
  <w:style w:type="paragraph" w:styleId="Spistreci5">
    <w:name w:val="toc 5"/>
    <w:basedOn w:val="Normalny"/>
    <w:next w:val="Normalny"/>
    <w:autoRedefine/>
    <w:semiHidden/>
    <w:rsid w:val="00F9382F"/>
    <w:pPr>
      <w:ind w:left="960"/>
    </w:pPr>
    <w:rPr>
      <w:sz w:val="18"/>
      <w:szCs w:val="18"/>
    </w:rPr>
  </w:style>
  <w:style w:type="paragraph" w:styleId="Spistreci6">
    <w:name w:val="toc 6"/>
    <w:basedOn w:val="Normalny"/>
    <w:next w:val="Normalny"/>
    <w:autoRedefine/>
    <w:semiHidden/>
    <w:rsid w:val="00F9382F"/>
    <w:pPr>
      <w:ind w:left="1200"/>
    </w:pPr>
    <w:rPr>
      <w:sz w:val="18"/>
      <w:szCs w:val="18"/>
    </w:rPr>
  </w:style>
  <w:style w:type="paragraph" w:styleId="Spistreci7">
    <w:name w:val="toc 7"/>
    <w:basedOn w:val="Normalny"/>
    <w:next w:val="Normalny"/>
    <w:autoRedefine/>
    <w:semiHidden/>
    <w:rsid w:val="00F9382F"/>
    <w:pPr>
      <w:ind w:left="1440"/>
    </w:pPr>
    <w:rPr>
      <w:sz w:val="18"/>
      <w:szCs w:val="18"/>
    </w:rPr>
  </w:style>
  <w:style w:type="paragraph" w:styleId="Spistreci8">
    <w:name w:val="toc 8"/>
    <w:basedOn w:val="Normalny"/>
    <w:next w:val="Normalny"/>
    <w:autoRedefine/>
    <w:semiHidden/>
    <w:rsid w:val="00F9382F"/>
    <w:pPr>
      <w:ind w:left="1680"/>
    </w:pPr>
    <w:rPr>
      <w:sz w:val="18"/>
      <w:szCs w:val="18"/>
    </w:rPr>
  </w:style>
  <w:style w:type="paragraph" w:styleId="Spistreci9">
    <w:name w:val="toc 9"/>
    <w:basedOn w:val="Normalny"/>
    <w:next w:val="Normalny"/>
    <w:autoRedefine/>
    <w:semiHidden/>
    <w:rsid w:val="00F9382F"/>
    <w:pPr>
      <w:ind w:left="1920"/>
    </w:pPr>
    <w:rPr>
      <w:sz w:val="18"/>
      <w:szCs w:val="18"/>
    </w:rPr>
  </w:style>
  <w:style w:type="character" w:styleId="Hipercze">
    <w:name w:val="Hyperlink"/>
    <w:basedOn w:val="Domylnaczcionkaakapitu"/>
    <w:rsid w:val="00F9382F"/>
    <w:rPr>
      <w:color w:val="0000FF"/>
      <w:u w:val="single"/>
    </w:rPr>
  </w:style>
  <w:style w:type="paragraph" w:customStyle="1" w:styleId="Standardowytekst">
    <w:name w:val="Standardowy.tekst"/>
    <w:rsid w:val="00AF7FC8"/>
    <w:pPr>
      <w:suppressAutoHyphens/>
      <w:overflowPunct w:val="0"/>
      <w:autoSpaceDE w:val="0"/>
      <w:jc w:val="both"/>
    </w:pPr>
    <w:rPr>
      <w:lang w:val="en-US" w:eastAsia="ar-SA"/>
    </w:rPr>
  </w:style>
  <w:style w:type="character" w:customStyle="1" w:styleId="ZnakZnak">
    <w:name w:val=" Znak Znak"/>
    <w:basedOn w:val="Domylnaczcionkaakapitu"/>
    <w:rsid w:val="00E23FE1"/>
    <w:rPr>
      <w:sz w:val="24"/>
      <w:szCs w:val="24"/>
      <w:lang w:val="pl-PL" w:eastAsia="pl-PL" w:bidi="ar-SA"/>
    </w:rPr>
  </w:style>
  <w:style w:type="paragraph" w:customStyle="1" w:styleId="tekstost">
    <w:name w:val="tekst ost"/>
    <w:basedOn w:val="Normalny"/>
    <w:rsid w:val="00E23FE1"/>
    <w:pPr>
      <w:suppressAutoHyphens/>
      <w:overflowPunct w:val="0"/>
      <w:autoSpaceDE w:val="0"/>
      <w:jc w:val="both"/>
    </w:pPr>
    <w:rPr>
      <w:sz w:val="20"/>
      <w:szCs w:val="20"/>
      <w:lang w:val="en-US" w:eastAsia="ar-SA"/>
    </w:rPr>
  </w:style>
  <w:style w:type="character" w:customStyle="1" w:styleId="NagwekZnak">
    <w:name w:val="Nagłówek Znak"/>
    <w:basedOn w:val="Domylnaczcionkaakapitu"/>
    <w:link w:val="Nagwek"/>
    <w:rsid w:val="004238B5"/>
    <w:rPr>
      <w:sz w:val="24"/>
      <w:szCs w:val="24"/>
    </w:rPr>
  </w:style>
  <w:style w:type="character" w:customStyle="1" w:styleId="StopkaZnak">
    <w:name w:val="Stopka Znak"/>
    <w:basedOn w:val="Domylnaczcionkaakapitu"/>
    <w:link w:val="Stopka"/>
    <w:rsid w:val="007A0DAF"/>
    <w:rPr>
      <w:sz w:val="24"/>
      <w:szCs w:val="24"/>
    </w:rPr>
  </w:style>
</w:styles>
</file>

<file path=word/webSettings.xml><?xml version="1.0" encoding="utf-8"?>
<w:webSettings xmlns:r="http://schemas.openxmlformats.org/officeDocument/2006/relationships" xmlns:w="http://schemas.openxmlformats.org/wordprocessingml/2006/main">
  <w:divs>
    <w:div w:id="164129192">
      <w:bodyDiv w:val="1"/>
      <w:marLeft w:val="0"/>
      <w:marRight w:val="0"/>
      <w:marTop w:val="0"/>
      <w:marBottom w:val="0"/>
      <w:divBdr>
        <w:top w:val="none" w:sz="0" w:space="0" w:color="auto"/>
        <w:left w:val="none" w:sz="0" w:space="0" w:color="auto"/>
        <w:bottom w:val="none" w:sz="0" w:space="0" w:color="auto"/>
        <w:right w:val="none" w:sz="0" w:space="0" w:color="auto"/>
      </w:divBdr>
    </w:div>
    <w:div w:id="470708495">
      <w:bodyDiv w:val="1"/>
      <w:marLeft w:val="0"/>
      <w:marRight w:val="0"/>
      <w:marTop w:val="0"/>
      <w:marBottom w:val="0"/>
      <w:divBdr>
        <w:top w:val="none" w:sz="0" w:space="0" w:color="auto"/>
        <w:left w:val="none" w:sz="0" w:space="0" w:color="auto"/>
        <w:bottom w:val="none" w:sz="0" w:space="0" w:color="auto"/>
        <w:right w:val="none" w:sz="0" w:space="0" w:color="auto"/>
      </w:divBdr>
    </w:div>
    <w:div w:id="760175721">
      <w:bodyDiv w:val="1"/>
      <w:marLeft w:val="0"/>
      <w:marRight w:val="0"/>
      <w:marTop w:val="0"/>
      <w:marBottom w:val="0"/>
      <w:divBdr>
        <w:top w:val="none" w:sz="0" w:space="0" w:color="auto"/>
        <w:left w:val="none" w:sz="0" w:space="0" w:color="auto"/>
        <w:bottom w:val="none" w:sz="0" w:space="0" w:color="auto"/>
        <w:right w:val="none" w:sz="0" w:space="0" w:color="auto"/>
      </w:divBdr>
    </w:div>
    <w:div w:id="1070035460">
      <w:bodyDiv w:val="1"/>
      <w:marLeft w:val="0"/>
      <w:marRight w:val="0"/>
      <w:marTop w:val="0"/>
      <w:marBottom w:val="0"/>
      <w:divBdr>
        <w:top w:val="none" w:sz="0" w:space="0" w:color="auto"/>
        <w:left w:val="none" w:sz="0" w:space="0" w:color="auto"/>
        <w:bottom w:val="none" w:sz="0" w:space="0" w:color="auto"/>
        <w:right w:val="none" w:sz="0" w:space="0" w:color="auto"/>
      </w:divBdr>
    </w:div>
    <w:div w:id="1143422450">
      <w:bodyDiv w:val="1"/>
      <w:marLeft w:val="0"/>
      <w:marRight w:val="0"/>
      <w:marTop w:val="0"/>
      <w:marBottom w:val="0"/>
      <w:divBdr>
        <w:top w:val="none" w:sz="0" w:space="0" w:color="auto"/>
        <w:left w:val="none" w:sz="0" w:space="0" w:color="auto"/>
        <w:bottom w:val="none" w:sz="0" w:space="0" w:color="auto"/>
        <w:right w:val="none" w:sz="0" w:space="0" w:color="auto"/>
      </w:divBdr>
    </w:div>
    <w:div w:id="201807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3956</Words>
  <Characters>23736</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SPECYFIKACJA TECHNICZNA WYKONANIA I OBIORU ROBÓT BUDOWLANYCH </vt:lpstr>
    </vt:vector>
  </TitlesOfParts>
  <Company>MAXI-STAR KONSTRUKTOR</Company>
  <LinksUpToDate>false</LinksUpToDate>
  <CharactersWithSpaces>27637</CharactersWithSpaces>
  <SharedDoc>false</SharedDoc>
  <HLinks>
    <vt:vector size="366" baseType="variant">
      <vt:variant>
        <vt:i4>1703995</vt:i4>
      </vt:variant>
      <vt:variant>
        <vt:i4>362</vt:i4>
      </vt:variant>
      <vt:variant>
        <vt:i4>0</vt:i4>
      </vt:variant>
      <vt:variant>
        <vt:i4>5</vt:i4>
      </vt:variant>
      <vt:variant>
        <vt:lpwstr/>
      </vt:variant>
      <vt:variant>
        <vt:lpwstr>_Toc279758553</vt:lpwstr>
      </vt:variant>
      <vt:variant>
        <vt:i4>1703995</vt:i4>
      </vt:variant>
      <vt:variant>
        <vt:i4>356</vt:i4>
      </vt:variant>
      <vt:variant>
        <vt:i4>0</vt:i4>
      </vt:variant>
      <vt:variant>
        <vt:i4>5</vt:i4>
      </vt:variant>
      <vt:variant>
        <vt:lpwstr/>
      </vt:variant>
      <vt:variant>
        <vt:lpwstr>_Toc279758552</vt:lpwstr>
      </vt:variant>
      <vt:variant>
        <vt:i4>1703995</vt:i4>
      </vt:variant>
      <vt:variant>
        <vt:i4>350</vt:i4>
      </vt:variant>
      <vt:variant>
        <vt:i4>0</vt:i4>
      </vt:variant>
      <vt:variant>
        <vt:i4>5</vt:i4>
      </vt:variant>
      <vt:variant>
        <vt:lpwstr/>
      </vt:variant>
      <vt:variant>
        <vt:lpwstr>_Toc279758551</vt:lpwstr>
      </vt:variant>
      <vt:variant>
        <vt:i4>1703995</vt:i4>
      </vt:variant>
      <vt:variant>
        <vt:i4>344</vt:i4>
      </vt:variant>
      <vt:variant>
        <vt:i4>0</vt:i4>
      </vt:variant>
      <vt:variant>
        <vt:i4>5</vt:i4>
      </vt:variant>
      <vt:variant>
        <vt:lpwstr/>
      </vt:variant>
      <vt:variant>
        <vt:lpwstr>_Toc279758550</vt:lpwstr>
      </vt:variant>
      <vt:variant>
        <vt:i4>1769531</vt:i4>
      </vt:variant>
      <vt:variant>
        <vt:i4>338</vt:i4>
      </vt:variant>
      <vt:variant>
        <vt:i4>0</vt:i4>
      </vt:variant>
      <vt:variant>
        <vt:i4>5</vt:i4>
      </vt:variant>
      <vt:variant>
        <vt:lpwstr/>
      </vt:variant>
      <vt:variant>
        <vt:lpwstr>_Toc279758549</vt:lpwstr>
      </vt:variant>
      <vt:variant>
        <vt:i4>1769531</vt:i4>
      </vt:variant>
      <vt:variant>
        <vt:i4>332</vt:i4>
      </vt:variant>
      <vt:variant>
        <vt:i4>0</vt:i4>
      </vt:variant>
      <vt:variant>
        <vt:i4>5</vt:i4>
      </vt:variant>
      <vt:variant>
        <vt:lpwstr/>
      </vt:variant>
      <vt:variant>
        <vt:lpwstr>_Toc279758548</vt:lpwstr>
      </vt:variant>
      <vt:variant>
        <vt:i4>1769531</vt:i4>
      </vt:variant>
      <vt:variant>
        <vt:i4>326</vt:i4>
      </vt:variant>
      <vt:variant>
        <vt:i4>0</vt:i4>
      </vt:variant>
      <vt:variant>
        <vt:i4>5</vt:i4>
      </vt:variant>
      <vt:variant>
        <vt:lpwstr/>
      </vt:variant>
      <vt:variant>
        <vt:lpwstr>_Toc279758547</vt:lpwstr>
      </vt:variant>
      <vt:variant>
        <vt:i4>1769531</vt:i4>
      </vt:variant>
      <vt:variant>
        <vt:i4>320</vt:i4>
      </vt:variant>
      <vt:variant>
        <vt:i4>0</vt:i4>
      </vt:variant>
      <vt:variant>
        <vt:i4>5</vt:i4>
      </vt:variant>
      <vt:variant>
        <vt:lpwstr/>
      </vt:variant>
      <vt:variant>
        <vt:lpwstr>_Toc279758546</vt:lpwstr>
      </vt:variant>
      <vt:variant>
        <vt:i4>1769531</vt:i4>
      </vt:variant>
      <vt:variant>
        <vt:i4>314</vt:i4>
      </vt:variant>
      <vt:variant>
        <vt:i4>0</vt:i4>
      </vt:variant>
      <vt:variant>
        <vt:i4>5</vt:i4>
      </vt:variant>
      <vt:variant>
        <vt:lpwstr/>
      </vt:variant>
      <vt:variant>
        <vt:lpwstr>_Toc279758545</vt:lpwstr>
      </vt:variant>
      <vt:variant>
        <vt:i4>1769531</vt:i4>
      </vt:variant>
      <vt:variant>
        <vt:i4>308</vt:i4>
      </vt:variant>
      <vt:variant>
        <vt:i4>0</vt:i4>
      </vt:variant>
      <vt:variant>
        <vt:i4>5</vt:i4>
      </vt:variant>
      <vt:variant>
        <vt:lpwstr/>
      </vt:variant>
      <vt:variant>
        <vt:lpwstr>_Toc279758544</vt:lpwstr>
      </vt:variant>
      <vt:variant>
        <vt:i4>1769531</vt:i4>
      </vt:variant>
      <vt:variant>
        <vt:i4>302</vt:i4>
      </vt:variant>
      <vt:variant>
        <vt:i4>0</vt:i4>
      </vt:variant>
      <vt:variant>
        <vt:i4>5</vt:i4>
      </vt:variant>
      <vt:variant>
        <vt:lpwstr/>
      </vt:variant>
      <vt:variant>
        <vt:lpwstr>_Toc279758543</vt:lpwstr>
      </vt:variant>
      <vt:variant>
        <vt:i4>1769531</vt:i4>
      </vt:variant>
      <vt:variant>
        <vt:i4>296</vt:i4>
      </vt:variant>
      <vt:variant>
        <vt:i4>0</vt:i4>
      </vt:variant>
      <vt:variant>
        <vt:i4>5</vt:i4>
      </vt:variant>
      <vt:variant>
        <vt:lpwstr/>
      </vt:variant>
      <vt:variant>
        <vt:lpwstr>_Toc279758542</vt:lpwstr>
      </vt:variant>
      <vt:variant>
        <vt:i4>1769531</vt:i4>
      </vt:variant>
      <vt:variant>
        <vt:i4>290</vt:i4>
      </vt:variant>
      <vt:variant>
        <vt:i4>0</vt:i4>
      </vt:variant>
      <vt:variant>
        <vt:i4>5</vt:i4>
      </vt:variant>
      <vt:variant>
        <vt:lpwstr/>
      </vt:variant>
      <vt:variant>
        <vt:lpwstr>_Toc279758541</vt:lpwstr>
      </vt:variant>
      <vt:variant>
        <vt:i4>1769531</vt:i4>
      </vt:variant>
      <vt:variant>
        <vt:i4>284</vt:i4>
      </vt:variant>
      <vt:variant>
        <vt:i4>0</vt:i4>
      </vt:variant>
      <vt:variant>
        <vt:i4>5</vt:i4>
      </vt:variant>
      <vt:variant>
        <vt:lpwstr/>
      </vt:variant>
      <vt:variant>
        <vt:lpwstr>_Toc279758540</vt:lpwstr>
      </vt:variant>
      <vt:variant>
        <vt:i4>1835067</vt:i4>
      </vt:variant>
      <vt:variant>
        <vt:i4>278</vt:i4>
      </vt:variant>
      <vt:variant>
        <vt:i4>0</vt:i4>
      </vt:variant>
      <vt:variant>
        <vt:i4>5</vt:i4>
      </vt:variant>
      <vt:variant>
        <vt:lpwstr/>
      </vt:variant>
      <vt:variant>
        <vt:lpwstr>_Toc279758539</vt:lpwstr>
      </vt:variant>
      <vt:variant>
        <vt:i4>1835067</vt:i4>
      </vt:variant>
      <vt:variant>
        <vt:i4>272</vt:i4>
      </vt:variant>
      <vt:variant>
        <vt:i4>0</vt:i4>
      </vt:variant>
      <vt:variant>
        <vt:i4>5</vt:i4>
      </vt:variant>
      <vt:variant>
        <vt:lpwstr/>
      </vt:variant>
      <vt:variant>
        <vt:lpwstr>_Toc279758538</vt:lpwstr>
      </vt:variant>
      <vt:variant>
        <vt:i4>1835067</vt:i4>
      </vt:variant>
      <vt:variant>
        <vt:i4>266</vt:i4>
      </vt:variant>
      <vt:variant>
        <vt:i4>0</vt:i4>
      </vt:variant>
      <vt:variant>
        <vt:i4>5</vt:i4>
      </vt:variant>
      <vt:variant>
        <vt:lpwstr/>
      </vt:variant>
      <vt:variant>
        <vt:lpwstr>_Toc279758537</vt:lpwstr>
      </vt:variant>
      <vt:variant>
        <vt:i4>1835067</vt:i4>
      </vt:variant>
      <vt:variant>
        <vt:i4>260</vt:i4>
      </vt:variant>
      <vt:variant>
        <vt:i4>0</vt:i4>
      </vt:variant>
      <vt:variant>
        <vt:i4>5</vt:i4>
      </vt:variant>
      <vt:variant>
        <vt:lpwstr/>
      </vt:variant>
      <vt:variant>
        <vt:lpwstr>_Toc279758536</vt:lpwstr>
      </vt:variant>
      <vt:variant>
        <vt:i4>1835067</vt:i4>
      </vt:variant>
      <vt:variant>
        <vt:i4>254</vt:i4>
      </vt:variant>
      <vt:variant>
        <vt:i4>0</vt:i4>
      </vt:variant>
      <vt:variant>
        <vt:i4>5</vt:i4>
      </vt:variant>
      <vt:variant>
        <vt:lpwstr/>
      </vt:variant>
      <vt:variant>
        <vt:lpwstr>_Toc279758535</vt:lpwstr>
      </vt:variant>
      <vt:variant>
        <vt:i4>1835067</vt:i4>
      </vt:variant>
      <vt:variant>
        <vt:i4>248</vt:i4>
      </vt:variant>
      <vt:variant>
        <vt:i4>0</vt:i4>
      </vt:variant>
      <vt:variant>
        <vt:i4>5</vt:i4>
      </vt:variant>
      <vt:variant>
        <vt:lpwstr/>
      </vt:variant>
      <vt:variant>
        <vt:lpwstr>_Toc279758534</vt:lpwstr>
      </vt:variant>
      <vt:variant>
        <vt:i4>1835067</vt:i4>
      </vt:variant>
      <vt:variant>
        <vt:i4>242</vt:i4>
      </vt:variant>
      <vt:variant>
        <vt:i4>0</vt:i4>
      </vt:variant>
      <vt:variant>
        <vt:i4>5</vt:i4>
      </vt:variant>
      <vt:variant>
        <vt:lpwstr/>
      </vt:variant>
      <vt:variant>
        <vt:lpwstr>_Toc279758533</vt:lpwstr>
      </vt:variant>
      <vt:variant>
        <vt:i4>1835067</vt:i4>
      </vt:variant>
      <vt:variant>
        <vt:i4>236</vt:i4>
      </vt:variant>
      <vt:variant>
        <vt:i4>0</vt:i4>
      </vt:variant>
      <vt:variant>
        <vt:i4>5</vt:i4>
      </vt:variant>
      <vt:variant>
        <vt:lpwstr/>
      </vt:variant>
      <vt:variant>
        <vt:lpwstr>_Toc279758532</vt:lpwstr>
      </vt:variant>
      <vt:variant>
        <vt:i4>1835067</vt:i4>
      </vt:variant>
      <vt:variant>
        <vt:i4>230</vt:i4>
      </vt:variant>
      <vt:variant>
        <vt:i4>0</vt:i4>
      </vt:variant>
      <vt:variant>
        <vt:i4>5</vt:i4>
      </vt:variant>
      <vt:variant>
        <vt:lpwstr/>
      </vt:variant>
      <vt:variant>
        <vt:lpwstr>_Toc279758531</vt:lpwstr>
      </vt:variant>
      <vt:variant>
        <vt:i4>1835067</vt:i4>
      </vt:variant>
      <vt:variant>
        <vt:i4>224</vt:i4>
      </vt:variant>
      <vt:variant>
        <vt:i4>0</vt:i4>
      </vt:variant>
      <vt:variant>
        <vt:i4>5</vt:i4>
      </vt:variant>
      <vt:variant>
        <vt:lpwstr/>
      </vt:variant>
      <vt:variant>
        <vt:lpwstr>_Toc279758530</vt:lpwstr>
      </vt:variant>
      <vt:variant>
        <vt:i4>1900603</vt:i4>
      </vt:variant>
      <vt:variant>
        <vt:i4>218</vt:i4>
      </vt:variant>
      <vt:variant>
        <vt:i4>0</vt:i4>
      </vt:variant>
      <vt:variant>
        <vt:i4>5</vt:i4>
      </vt:variant>
      <vt:variant>
        <vt:lpwstr/>
      </vt:variant>
      <vt:variant>
        <vt:lpwstr>_Toc279758529</vt:lpwstr>
      </vt:variant>
      <vt:variant>
        <vt:i4>1900603</vt:i4>
      </vt:variant>
      <vt:variant>
        <vt:i4>212</vt:i4>
      </vt:variant>
      <vt:variant>
        <vt:i4>0</vt:i4>
      </vt:variant>
      <vt:variant>
        <vt:i4>5</vt:i4>
      </vt:variant>
      <vt:variant>
        <vt:lpwstr/>
      </vt:variant>
      <vt:variant>
        <vt:lpwstr>_Toc279758528</vt:lpwstr>
      </vt:variant>
      <vt:variant>
        <vt:i4>1900603</vt:i4>
      </vt:variant>
      <vt:variant>
        <vt:i4>206</vt:i4>
      </vt:variant>
      <vt:variant>
        <vt:i4>0</vt:i4>
      </vt:variant>
      <vt:variant>
        <vt:i4>5</vt:i4>
      </vt:variant>
      <vt:variant>
        <vt:lpwstr/>
      </vt:variant>
      <vt:variant>
        <vt:lpwstr>_Toc279758527</vt:lpwstr>
      </vt:variant>
      <vt:variant>
        <vt:i4>1900603</vt:i4>
      </vt:variant>
      <vt:variant>
        <vt:i4>200</vt:i4>
      </vt:variant>
      <vt:variant>
        <vt:i4>0</vt:i4>
      </vt:variant>
      <vt:variant>
        <vt:i4>5</vt:i4>
      </vt:variant>
      <vt:variant>
        <vt:lpwstr/>
      </vt:variant>
      <vt:variant>
        <vt:lpwstr>_Toc279758526</vt:lpwstr>
      </vt:variant>
      <vt:variant>
        <vt:i4>1900603</vt:i4>
      </vt:variant>
      <vt:variant>
        <vt:i4>194</vt:i4>
      </vt:variant>
      <vt:variant>
        <vt:i4>0</vt:i4>
      </vt:variant>
      <vt:variant>
        <vt:i4>5</vt:i4>
      </vt:variant>
      <vt:variant>
        <vt:lpwstr/>
      </vt:variant>
      <vt:variant>
        <vt:lpwstr>_Toc279758525</vt:lpwstr>
      </vt:variant>
      <vt:variant>
        <vt:i4>1900603</vt:i4>
      </vt:variant>
      <vt:variant>
        <vt:i4>188</vt:i4>
      </vt:variant>
      <vt:variant>
        <vt:i4>0</vt:i4>
      </vt:variant>
      <vt:variant>
        <vt:i4>5</vt:i4>
      </vt:variant>
      <vt:variant>
        <vt:lpwstr/>
      </vt:variant>
      <vt:variant>
        <vt:lpwstr>_Toc279758524</vt:lpwstr>
      </vt:variant>
      <vt:variant>
        <vt:i4>1900603</vt:i4>
      </vt:variant>
      <vt:variant>
        <vt:i4>182</vt:i4>
      </vt:variant>
      <vt:variant>
        <vt:i4>0</vt:i4>
      </vt:variant>
      <vt:variant>
        <vt:i4>5</vt:i4>
      </vt:variant>
      <vt:variant>
        <vt:lpwstr/>
      </vt:variant>
      <vt:variant>
        <vt:lpwstr>_Toc279758523</vt:lpwstr>
      </vt:variant>
      <vt:variant>
        <vt:i4>1900603</vt:i4>
      </vt:variant>
      <vt:variant>
        <vt:i4>176</vt:i4>
      </vt:variant>
      <vt:variant>
        <vt:i4>0</vt:i4>
      </vt:variant>
      <vt:variant>
        <vt:i4>5</vt:i4>
      </vt:variant>
      <vt:variant>
        <vt:lpwstr/>
      </vt:variant>
      <vt:variant>
        <vt:lpwstr>_Toc279758522</vt:lpwstr>
      </vt:variant>
      <vt:variant>
        <vt:i4>1900603</vt:i4>
      </vt:variant>
      <vt:variant>
        <vt:i4>170</vt:i4>
      </vt:variant>
      <vt:variant>
        <vt:i4>0</vt:i4>
      </vt:variant>
      <vt:variant>
        <vt:i4>5</vt:i4>
      </vt:variant>
      <vt:variant>
        <vt:lpwstr/>
      </vt:variant>
      <vt:variant>
        <vt:lpwstr>_Toc279758521</vt:lpwstr>
      </vt:variant>
      <vt:variant>
        <vt:i4>1900603</vt:i4>
      </vt:variant>
      <vt:variant>
        <vt:i4>164</vt:i4>
      </vt:variant>
      <vt:variant>
        <vt:i4>0</vt:i4>
      </vt:variant>
      <vt:variant>
        <vt:i4>5</vt:i4>
      </vt:variant>
      <vt:variant>
        <vt:lpwstr/>
      </vt:variant>
      <vt:variant>
        <vt:lpwstr>_Toc279758520</vt:lpwstr>
      </vt:variant>
      <vt:variant>
        <vt:i4>1966139</vt:i4>
      </vt:variant>
      <vt:variant>
        <vt:i4>158</vt:i4>
      </vt:variant>
      <vt:variant>
        <vt:i4>0</vt:i4>
      </vt:variant>
      <vt:variant>
        <vt:i4>5</vt:i4>
      </vt:variant>
      <vt:variant>
        <vt:lpwstr/>
      </vt:variant>
      <vt:variant>
        <vt:lpwstr>_Toc279758519</vt:lpwstr>
      </vt:variant>
      <vt:variant>
        <vt:i4>1966139</vt:i4>
      </vt:variant>
      <vt:variant>
        <vt:i4>152</vt:i4>
      </vt:variant>
      <vt:variant>
        <vt:i4>0</vt:i4>
      </vt:variant>
      <vt:variant>
        <vt:i4>5</vt:i4>
      </vt:variant>
      <vt:variant>
        <vt:lpwstr/>
      </vt:variant>
      <vt:variant>
        <vt:lpwstr>_Toc279758518</vt:lpwstr>
      </vt:variant>
      <vt:variant>
        <vt:i4>1966139</vt:i4>
      </vt:variant>
      <vt:variant>
        <vt:i4>146</vt:i4>
      </vt:variant>
      <vt:variant>
        <vt:i4>0</vt:i4>
      </vt:variant>
      <vt:variant>
        <vt:i4>5</vt:i4>
      </vt:variant>
      <vt:variant>
        <vt:lpwstr/>
      </vt:variant>
      <vt:variant>
        <vt:lpwstr>_Toc279758517</vt:lpwstr>
      </vt:variant>
      <vt:variant>
        <vt:i4>1966139</vt:i4>
      </vt:variant>
      <vt:variant>
        <vt:i4>140</vt:i4>
      </vt:variant>
      <vt:variant>
        <vt:i4>0</vt:i4>
      </vt:variant>
      <vt:variant>
        <vt:i4>5</vt:i4>
      </vt:variant>
      <vt:variant>
        <vt:lpwstr/>
      </vt:variant>
      <vt:variant>
        <vt:lpwstr>_Toc279758516</vt:lpwstr>
      </vt:variant>
      <vt:variant>
        <vt:i4>1966139</vt:i4>
      </vt:variant>
      <vt:variant>
        <vt:i4>134</vt:i4>
      </vt:variant>
      <vt:variant>
        <vt:i4>0</vt:i4>
      </vt:variant>
      <vt:variant>
        <vt:i4>5</vt:i4>
      </vt:variant>
      <vt:variant>
        <vt:lpwstr/>
      </vt:variant>
      <vt:variant>
        <vt:lpwstr>_Toc279758515</vt:lpwstr>
      </vt:variant>
      <vt:variant>
        <vt:i4>1966139</vt:i4>
      </vt:variant>
      <vt:variant>
        <vt:i4>128</vt:i4>
      </vt:variant>
      <vt:variant>
        <vt:i4>0</vt:i4>
      </vt:variant>
      <vt:variant>
        <vt:i4>5</vt:i4>
      </vt:variant>
      <vt:variant>
        <vt:lpwstr/>
      </vt:variant>
      <vt:variant>
        <vt:lpwstr>_Toc279758514</vt:lpwstr>
      </vt:variant>
      <vt:variant>
        <vt:i4>1966139</vt:i4>
      </vt:variant>
      <vt:variant>
        <vt:i4>122</vt:i4>
      </vt:variant>
      <vt:variant>
        <vt:i4>0</vt:i4>
      </vt:variant>
      <vt:variant>
        <vt:i4>5</vt:i4>
      </vt:variant>
      <vt:variant>
        <vt:lpwstr/>
      </vt:variant>
      <vt:variant>
        <vt:lpwstr>_Toc279758513</vt:lpwstr>
      </vt:variant>
      <vt:variant>
        <vt:i4>1966139</vt:i4>
      </vt:variant>
      <vt:variant>
        <vt:i4>116</vt:i4>
      </vt:variant>
      <vt:variant>
        <vt:i4>0</vt:i4>
      </vt:variant>
      <vt:variant>
        <vt:i4>5</vt:i4>
      </vt:variant>
      <vt:variant>
        <vt:lpwstr/>
      </vt:variant>
      <vt:variant>
        <vt:lpwstr>_Toc279758512</vt:lpwstr>
      </vt:variant>
      <vt:variant>
        <vt:i4>1966139</vt:i4>
      </vt:variant>
      <vt:variant>
        <vt:i4>110</vt:i4>
      </vt:variant>
      <vt:variant>
        <vt:i4>0</vt:i4>
      </vt:variant>
      <vt:variant>
        <vt:i4>5</vt:i4>
      </vt:variant>
      <vt:variant>
        <vt:lpwstr/>
      </vt:variant>
      <vt:variant>
        <vt:lpwstr>_Toc279758511</vt:lpwstr>
      </vt:variant>
      <vt:variant>
        <vt:i4>1966139</vt:i4>
      </vt:variant>
      <vt:variant>
        <vt:i4>104</vt:i4>
      </vt:variant>
      <vt:variant>
        <vt:i4>0</vt:i4>
      </vt:variant>
      <vt:variant>
        <vt:i4>5</vt:i4>
      </vt:variant>
      <vt:variant>
        <vt:lpwstr/>
      </vt:variant>
      <vt:variant>
        <vt:lpwstr>_Toc279758510</vt:lpwstr>
      </vt:variant>
      <vt:variant>
        <vt:i4>2031675</vt:i4>
      </vt:variant>
      <vt:variant>
        <vt:i4>98</vt:i4>
      </vt:variant>
      <vt:variant>
        <vt:i4>0</vt:i4>
      </vt:variant>
      <vt:variant>
        <vt:i4>5</vt:i4>
      </vt:variant>
      <vt:variant>
        <vt:lpwstr/>
      </vt:variant>
      <vt:variant>
        <vt:lpwstr>_Toc279758509</vt:lpwstr>
      </vt:variant>
      <vt:variant>
        <vt:i4>2031675</vt:i4>
      </vt:variant>
      <vt:variant>
        <vt:i4>92</vt:i4>
      </vt:variant>
      <vt:variant>
        <vt:i4>0</vt:i4>
      </vt:variant>
      <vt:variant>
        <vt:i4>5</vt:i4>
      </vt:variant>
      <vt:variant>
        <vt:lpwstr/>
      </vt:variant>
      <vt:variant>
        <vt:lpwstr>_Toc279758508</vt:lpwstr>
      </vt:variant>
      <vt:variant>
        <vt:i4>2031675</vt:i4>
      </vt:variant>
      <vt:variant>
        <vt:i4>86</vt:i4>
      </vt:variant>
      <vt:variant>
        <vt:i4>0</vt:i4>
      </vt:variant>
      <vt:variant>
        <vt:i4>5</vt:i4>
      </vt:variant>
      <vt:variant>
        <vt:lpwstr/>
      </vt:variant>
      <vt:variant>
        <vt:lpwstr>_Toc279758507</vt:lpwstr>
      </vt:variant>
      <vt:variant>
        <vt:i4>2031675</vt:i4>
      </vt:variant>
      <vt:variant>
        <vt:i4>80</vt:i4>
      </vt:variant>
      <vt:variant>
        <vt:i4>0</vt:i4>
      </vt:variant>
      <vt:variant>
        <vt:i4>5</vt:i4>
      </vt:variant>
      <vt:variant>
        <vt:lpwstr/>
      </vt:variant>
      <vt:variant>
        <vt:lpwstr>_Toc279758506</vt:lpwstr>
      </vt:variant>
      <vt:variant>
        <vt:i4>2031675</vt:i4>
      </vt:variant>
      <vt:variant>
        <vt:i4>74</vt:i4>
      </vt:variant>
      <vt:variant>
        <vt:i4>0</vt:i4>
      </vt:variant>
      <vt:variant>
        <vt:i4>5</vt:i4>
      </vt:variant>
      <vt:variant>
        <vt:lpwstr/>
      </vt:variant>
      <vt:variant>
        <vt:lpwstr>_Toc279758505</vt:lpwstr>
      </vt:variant>
      <vt:variant>
        <vt:i4>2031675</vt:i4>
      </vt:variant>
      <vt:variant>
        <vt:i4>68</vt:i4>
      </vt:variant>
      <vt:variant>
        <vt:i4>0</vt:i4>
      </vt:variant>
      <vt:variant>
        <vt:i4>5</vt:i4>
      </vt:variant>
      <vt:variant>
        <vt:lpwstr/>
      </vt:variant>
      <vt:variant>
        <vt:lpwstr>_Toc279758504</vt:lpwstr>
      </vt:variant>
      <vt:variant>
        <vt:i4>2031675</vt:i4>
      </vt:variant>
      <vt:variant>
        <vt:i4>62</vt:i4>
      </vt:variant>
      <vt:variant>
        <vt:i4>0</vt:i4>
      </vt:variant>
      <vt:variant>
        <vt:i4>5</vt:i4>
      </vt:variant>
      <vt:variant>
        <vt:lpwstr/>
      </vt:variant>
      <vt:variant>
        <vt:lpwstr>_Toc279758503</vt:lpwstr>
      </vt:variant>
      <vt:variant>
        <vt:i4>2031675</vt:i4>
      </vt:variant>
      <vt:variant>
        <vt:i4>56</vt:i4>
      </vt:variant>
      <vt:variant>
        <vt:i4>0</vt:i4>
      </vt:variant>
      <vt:variant>
        <vt:i4>5</vt:i4>
      </vt:variant>
      <vt:variant>
        <vt:lpwstr/>
      </vt:variant>
      <vt:variant>
        <vt:lpwstr>_Toc279758502</vt:lpwstr>
      </vt:variant>
      <vt:variant>
        <vt:i4>2031675</vt:i4>
      </vt:variant>
      <vt:variant>
        <vt:i4>50</vt:i4>
      </vt:variant>
      <vt:variant>
        <vt:i4>0</vt:i4>
      </vt:variant>
      <vt:variant>
        <vt:i4>5</vt:i4>
      </vt:variant>
      <vt:variant>
        <vt:lpwstr/>
      </vt:variant>
      <vt:variant>
        <vt:lpwstr>_Toc279758501</vt:lpwstr>
      </vt:variant>
      <vt:variant>
        <vt:i4>2031675</vt:i4>
      </vt:variant>
      <vt:variant>
        <vt:i4>44</vt:i4>
      </vt:variant>
      <vt:variant>
        <vt:i4>0</vt:i4>
      </vt:variant>
      <vt:variant>
        <vt:i4>5</vt:i4>
      </vt:variant>
      <vt:variant>
        <vt:lpwstr/>
      </vt:variant>
      <vt:variant>
        <vt:lpwstr>_Toc279758500</vt:lpwstr>
      </vt:variant>
      <vt:variant>
        <vt:i4>1441850</vt:i4>
      </vt:variant>
      <vt:variant>
        <vt:i4>38</vt:i4>
      </vt:variant>
      <vt:variant>
        <vt:i4>0</vt:i4>
      </vt:variant>
      <vt:variant>
        <vt:i4>5</vt:i4>
      </vt:variant>
      <vt:variant>
        <vt:lpwstr/>
      </vt:variant>
      <vt:variant>
        <vt:lpwstr>_Toc279758499</vt:lpwstr>
      </vt:variant>
      <vt:variant>
        <vt:i4>1441850</vt:i4>
      </vt:variant>
      <vt:variant>
        <vt:i4>32</vt:i4>
      </vt:variant>
      <vt:variant>
        <vt:i4>0</vt:i4>
      </vt:variant>
      <vt:variant>
        <vt:i4>5</vt:i4>
      </vt:variant>
      <vt:variant>
        <vt:lpwstr/>
      </vt:variant>
      <vt:variant>
        <vt:lpwstr>_Toc279758498</vt:lpwstr>
      </vt:variant>
      <vt:variant>
        <vt:i4>1441850</vt:i4>
      </vt:variant>
      <vt:variant>
        <vt:i4>26</vt:i4>
      </vt:variant>
      <vt:variant>
        <vt:i4>0</vt:i4>
      </vt:variant>
      <vt:variant>
        <vt:i4>5</vt:i4>
      </vt:variant>
      <vt:variant>
        <vt:lpwstr/>
      </vt:variant>
      <vt:variant>
        <vt:lpwstr>_Toc279758497</vt:lpwstr>
      </vt:variant>
      <vt:variant>
        <vt:i4>1441850</vt:i4>
      </vt:variant>
      <vt:variant>
        <vt:i4>20</vt:i4>
      </vt:variant>
      <vt:variant>
        <vt:i4>0</vt:i4>
      </vt:variant>
      <vt:variant>
        <vt:i4>5</vt:i4>
      </vt:variant>
      <vt:variant>
        <vt:lpwstr/>
      </vt:variant>
      <vt:variant>
        <vt:lpwstr>_Toc279758496</vt:lpwstr>
      </vt:variant>
      <vt:variant>
        <vt:i4>1441850</vt:i4>
      </vt:variant>
      <vt:variant>
        <vt:i4>14</vt:i4>
      </vt:variant>
      <vt:variant>
        <vt:i4>0</vt:i4>
      </vt:variant>
      <vt:variant>
        <vt:i4>5</vt:i4>
      </vt:variant>
      <vt:variant>
        <vt:lpwstr/>
      </vt:variant>
      <vt:variant>
        <vt:lpwstr>_Toc279758495</vt:lpwstr>
      </vt:variant>
      <vt:variant>
        <vt:i4>1441850</vt:i4>
      </vt:variant>
      <vt:variant>
        <vt:i4>8</vt:i4>
      </vt:variant>
      <vt:variant>
        <vt:i4>0</vt:i4>
      </vt:variant>
      <vt:variant>
        <vt:i4>5</vt:i4>
      </vt:variant>
      <vt:variant>
        <vt:lpwstr/>
      </vt:variant>
      <vt:variant>
        <vt:lpwstr>_Toc279758494</vt:lpwstr>
      </vt:variant>
      <vt:variant>
        <vt:i4>1441850</vt:i4>
      </vt:variant>
      <vt:variant>
        <vt:i4>2</vt:i4>
      </vt:variant>
      <vt:variant>
        <vt:i4>0</vt:i4>
      </vt:variant>
      <vt:variant>
        <vt:i4>5</vt:i4>
      </vt:variant>
      <vt:variant>
        <vt:lpwstr/>
      </vt:variant>
      <vt:variant>
        <vt:lpwstr>_Toc279758493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 I OBIORU ROBÓT BUDOWLANYCH</dc:title>
  <dc:creator>Bartosz Kaczmarek</dc:creator>
  <cp:lastModifiedBy>Architekt2</cp:lastModifiedBy>
  <cp:revision>2</cp:revision>
  <cp:lastPrinted>2019-01-31T07:23:00Z</cp:lastPrinted>
  <dcterms:created xsi:type="dcterms:W3CDTF">2023-11-21T11:04:00Z</dcterms:created>
  <dcterms:modified xsi:type="dcterms:W3CDTF">2023-11-21T11:04:00Z</dcterms:modified>
</cp:coreProperties>
</file>